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D3B54" w14:textId="77777777" w:rsidR="00046F7E" w:rsidRDefault="00BC308B" w:rsidP="00F8407D">
      <w:pPr>
        <w:rPr>
          <w:rFonts w:ascii="Cambria" w:eastAsia="Cambria" w:hAnsi="Cambria" w:cs="Cambria"/>
          <w:sz w:val="40"/>
          <w:szCs w:val="36"/>
          <w:bdr w:val="nil"/>
          <w:lang w:val="fr-CA"/>
        </w:rPr>
      </w:pPr>
      <w:r w:rsidRPr="00046F7E">
        <w:rPr>
          <w:rFonts w:ascii="Cambria" w:eastAsia="Cambria" w:hAnsi="Cambria" w:cs="Cambria"/>
          <w:sz w:val="40"/>
          <w:szCs w:val="44"/>
          <w:bdr w:val="nil"/>
          <w:lang w:val="fr-CA"/>
        </w:rPr>
        <w:t xml:space="preserve">Sporelock - </w:t>
      </w:r>
      <w:r w:rsidR="00046F7E">
        <w:rPr>
          <w:rFonts w:ascii="Cambria" w:eastAsia="Cambria" w:hAnsi="Cambria" w:cs="Cambria"/>
          <w:sz w:val="40"/>
          <w:szCs w:val="36"/>
          <w:bdr w:val="nil"/>
          <w:lang w:val="fr-CA"/>
        </w:rPr>
        <w:t>L'étape finale</w:t>
      </w:r>
      <w:r w:rsidRPr="00046F7E">
        <w:rPr>
          <w:rFonts w:ascii="Cambria" w:eastAsia="Cambria" w:hAnsi="Cambria" w:cs="Cambria"/>
          <w:sz w:val="40"/>
          <w:szCs w:val="44"/>
          <w:bdr w:val="nil"/>
          <w:lang w:val="fr-CA"/>
        </w:rPr>
        <w:t xml:space="preserve">: </w:t>
      </w:r>
      <w:r w:rsidRPr="00046F7E">
        <w:rPr>
          <w:rFonts w:ascii="Cambria" w:eastAsia="Cambria" w:hAnsi="Cambria" w:cs="Cambria"/>
          <w:sz w:val="40"/>
          <w:szCs w:val="36"/>
          <w:bdr w:val="nil"/>
          <w:lang w:val="fr-CA"/>
        </w:rPr>
        <w:t xml:space="preserve"> </w:t>
      </w:r>
    </w:p>
    <w:p w14:paraId="1949D6AA" w14:textId="77777777" w:rsidR="0000561C" w:rsidRPr="00046F7E" w:rsidRDefault="00BC308B" w:rsidP="00F8407D">
      <w:pPr>
        <w:rPr>
          <w:sz w:val="40"/>
          <w:lang w:val="fr-FR"/>
        </w:rPr>
      </w:pPr>
      <w:r w:rsidRPr="00046F7E">
        <w:rPr>
          <w:rFonts w:ascii="Cambria" w:eastAsia="Cambria" w:hAnsi="Cambria" w:cs="Cambria"/>
          <w:sz w:val="40"/>
          <w:szCs w:val="36"/>
          <w:bdr w:val="nil"/>
          <w:lang w:val="fr-CA"/>
        </w:rPr>
        <w:t xml:space="preserve">Instructions pour l'élimination des moisissures </w:t>
      </w:r>
    </w:p>
    <w:p w14:paraId="40BD06BC" w14:textId="77777777" w:rsidR="00B75720" w:rsidRPr="00046F7E" w:rsidRDefault="00BC308B" w:rsidP="00B75720">
      <w:pPr>
        <w:rPr>
          <w:sz w:val="20"/>
          <w:lang w:val="fr-FR"/>
        </w:rPr>
      </w:pPr>
      <w:r w:rsidRPr="00046F7E">
        <w:rPr>
          <w:rFonts w:ascii="Cambria" w:eastAsia="Cambria" w:hAnsi="Cambria" w:cs="Cambria"/>
          <w:sz w:val="20"/>
          <w:szCs w:val="28"/>
          <w:bdr w:val="nil"/>
          <w:lang w:val="fr-CA"/>
        </w:rPr>
        <w:t xml:space="preserve">Sporelock </w:t>
      </w:r>
      <w:r w:rsidRPr="00046F7E">
        <w:rPr>
          <w:rFonts w:ascii="Cambria" w:eastAsia="Cambria" w:hAnsi="Cambria" w:cs="Cambria"/>
          <w:sz w:val="20"/>
          <w:bdr w:val="nil"/>
          <w:lang w:val="fr-CA"/>
        </w:rPr>
        <w:t xml:space="preserve">doit être utilisé après la remise en état complète, conformément aux lignes directrices acceptées.   Il s'agit de la dernière étape pour améliorer l'élimination des spores de moisissure dans l'air par des moyens mécaniques.  </w:t>
      </w:r>
    </w:p>
    <w:p w14:paraId="2EB81F02" w14:textId="77777777" w:rsidR="00276422" w:rsidRPr="00D75FF0" w:rsidRDefault="00BC308B" w:rsidP="00276422">
      <w:pPr>
        <w:pStyle w:val="Heading2"/>
        <w:rPr>
          <w:lang w:val="fr-FR"/>
        </w:rPr>
      </w:pPr>
      <w:r>
        <w:rPr>
          <w:rFonts w:ascii="Calibri" w:eastAsia="Calibri" w:hAnsi="Calibri" w:cs="Calibri"/>
          <w:color w:val="4F81BD"/>
          <w:bdr w:val="nil"/>
          <w:lang w:val="fr-CA"/>
        </w:rPr>
        <w:t>Mélange</w:t>
      </w:r>
    </w:p>
    <w:p w14:paraId="688A58DB" w14:textId="77777777" w:rsidR="0000561C" w:rsidRPr="00046F7E" w:rsidRDefault="00BC308B">
      <w:pPr>
        <w:rPr>
          <w:sz w:val="20"/>
          <w:lang w:val="fr-FR"/>
        </w:rPr>
      </w:pPr>
      <w:r w:rsidRPr="00046F7E">
        <w:rPr>
          <w:rFonts w:ascii="Cambria" w:eastAsia="Cambria" w:hAnsi="Cambria" w:cs="Cambria"/>
          <w:sz w:val="20"/>
          <w:highlight w:val="white"/>
          <w:bdr w:val="nil"/>
          <w:lang w:val="fr-CA"/>
        </w:rPr>
        <w:t xml:space="preserve">Ajoutez tout le contenu de la bouteille de Sporelock à un litre d'eau à la température ambiante. </w:t>
      </w:r>
    </w:p>
    <w:p w14:paraId="1E7FAE31" w14:textId="77777777" w:rsidR="00276422" w:rsidRDefault="00BC308B" w:rsidP="00276422">
      <w:pPr>
        <w:pStyle w:val="Heading2"/>
        <w:spacing w:before="120"/>
      </w:pPr>
      <w:r>
        <w:rPr>
          <w:rFonts w:ascii="Calibri" w:eastAsia="Calibri" w:hAnsi="Calibri" w:cs="Calibri"/>
          <w:color w:val="4F81BD"/>
          <w:bdr w:val="nil"/>
          <w:lang w:val="fr-CA"/>
        </w:rPr>
        <w:t>Application :</w:t>
      </w:r>
    </w:p>
    <w:p w14:paraId="234A3F1B" w14:textId="77777777" w:rsidR="00276422" w:rsidRPr="00046F7E" w:rsidRDefault="005B0C1C" w:rsidP="00F8407D">
      <w:pPr>
        <w:pStyle w:val="ListParagraph"/>
        <w:numPr>
          <w:ilvl w:val="0"/>
          <w:numId w:val="3"/>
        </w:numPr>
        <w:autoSpaceDE w:val="0"/>
        <w:autoSpaceDN w:val="0"/>
        <w:adjustRightInd w:val="0"/>
        <w:rPr>
          <w:rFonts w:cs="Arial"/>
          <w:sz w:val="20"/>
          <w:lang w:val="fr-FR"/>
        </w:rPr>
      </w:pPr>
      <w:r>
        <w:rPr>
          <w:rFonts w:ascii="Cambria" w:eastAsia="Cambria" w:hAnsi="Cambria" w:cs="Cambria"/>
          <w:noProof/>
          <w:sz w:val="20"/>
        </w:rPr>
        <w:drawing>
          <wp:anchor distT="0" distB="0" distL="114300" distR="114300" simplePos="0" relativeHeight="251658240" behindDoc="0" locked="0" layoutInCell="1" allowOverlap="1" wp14:anchorId="022C3D8F" wp14:editId="764240D5">
            <wp:simplePos x="0" y="0"/>
            <wp:positionH relativeFrom="margin">
              <wp:posOffset>5257800</wp:posOffset>
            </wp:positionH>
            <wp:positionV relativeFrom="paragraph">
              <wp:posOffset>73025</wp:posOffset>
            </wp:positionV>
            <wp:extent cx="1524000" cy="1087755"/>
            <wp:effectExtent l="2540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376683" name="Picture 2"/>
                    <pic:cNvPicPr>
                      <a:picLocks noChangeAspect="1" noChangeArrowheads="1"/>
                    </pic:cNvPicPr>
                  </pic:nvPicPr>
                  <pic:blipFill>
                    <a:blip r:embed="rId7"/>
                    <a:stretch>
                      <a:fillRect/>
                    </a:stretch>
                  </pic:blipFill>
                  <pic:spPr bwMode="auto">
                    <a:xfrm>
                      <a:off x="0" y="0"/>
                      <a:ext cx="1524000" cy="1087755"/>
                    </a:xfrm>
                    <a:prstGeom prst="rect">
                      <a:avLst/>
                    </a:prstGeom>
                    <a:noFill/>
                    <a:ln w="9525">
                      <a:noFill/>
                      <a:miter lim="800000"/>
                      <a:headEnd/>
                      <a:tailEnd/>
                    </a:ln>
                  </pic:spPr>
                </pic:pic>
              </a:graphicData>
            </a:graphic>
          </wp:anchor>
        </w:drawing>
      </w:r>
      <w:r w:rsidR="00BC308B" w:rsidRPr="00046F7E">
        <w:rPr>
          <w:rFonts w:ascii="Cambria" w:eastAsia="Cambria" w:hAnsi="Cambria" w:cs="Cambria"/>
          <w:sz w:val="20"/>
          <w:bdr w:val="nil"/>
          <w:lang w:val="fr-CA"/>
        </w:rPr>
        <w:t>Utilisez un vaporisateur de brouillard froid pour obtenir de meilleurs résultats. Vaporisez toute la pièce à un ratio d'un litre pour 800 pieds carrés.</w:t>
      </w:r>
    </w:p>
    <w:p w14:paraId="7263B636" w14:textId="77777777" w:rsidR="00F8407D" w:rsidRPr="00046F7E" w:rsidRDefault="00BC308B" w:rsidP="00F8407D">
      <w:pPr>
        <w:pStyle w:val="ListParagraph"/>
        <w:numPr>
          <w:ilvl w:val="0"/>
          <w:numId w:val="3"/>
        </w:numPr>
        <w:autoSpaceDE w:val="0"/>
        <w:autoSpaceDN w:val="0"/>
        <w:adjustRightInd w:val="0"/>
        <w:rPr>
          <w:rFonts w:cs="Arial"/>
          <w:sz w:val="20"/>
          <w:lang w:val="fr-FR"/>
        </w:rPr>
      </w:pPr>
      <w:r w:rsidRPr="00046F7E">
        <w:rPr>
          <w:rFonts w:ascii="Cambria" w:eastAsia="Cambria" w:hAnsi="Cambria" w:cs="Cambria"/>
          <w:sz w:val="20"/>
          <w:bdr w:val="nil"/>
          <w:lang w:val="fr-CA"/>
        </w:rPr>
        <w:t>Réglez le vaporisateur au jet fin</w:t>
      </w:r>
    </w:p>
    <w:p w14:paraId="765239CA" w14:textId="77777777" w:rsidR="00F8407D" w:rsidRPr="00046F7E" w:rsidRDefault="00BC308B" w:rsidP="00F8407D">
      <w:pPr>
        <w:pStyle w:val="ListParagraph"/>
        <w:numPr>
          <w:ilvl w:val="0"/>
          <w:numId w:val="3"/>
        </w:numPr>
        <w:autoSpaceDE w:val="0"/>
        <w:autoSpaceDN w:val="0"/>
        <w:adjustRightInd w:val="0"/>
        <w:rPr>
          <w:rFonts w:cs="Arial"/>
          <w:sz w:val="20"/>
          <w:lang w:val="fr-FR"/>
        </w:rPr>
      </w:pPr>
      <w:r w:rsidRPr="00046F7E">
        <w:rPr>
          <w:rFonts w:ascii="Cambria" w:eastAsia="Cambria" w:hAnsi="Cambria" w:cs="Cambria"/>
          <w:sz w:val="20"/>
          <w:bdr w:val="nil"/>
          <w:lang w:val="fr-CA"/>
        </w:rPr>
        <w:t>Appliquez sur toutes les surfaces de la pièce en visant tous les réservoirs de moisissure potentiels</w:t>
      </w:r>
    </w:p>
    <w:p w14:paraId="4B7FE41B" w14:textId="77777777" w:rsidR="00F8407D" w:rsidRPr="00046F7E" w:rsidRDefault="00BC308B" w:rsidP="00F8407D">
      <w:pPr>
        <w:pStyle w:val="ListParagraph"/>
        <w:numPr>
          <w:ilvl w:val="0"/>
          <w:numId w:val="3"/>
        </w:numPr>
        <w:autoSpaceDE w:val="0"/>
        <w:autoSpaceDN w:val="0"/>
        <w:adjustRightInd w:val="0"/>
        <w:rPr>
          <w:rFonts w:cs="Arial"/>
          <w:sz w:val="20"/>
          <w:lang w:val="fr-FR"/>
        </w:rPr>
      </w:pPr>
      <w:r w:rsidRPr="00046F7E">
        <w:rPr>
          <w:rFonts w:ascii="Cambria" w:eastAsia="Cambria" w:hAnsi="Cambria" w:cs="Cambria"/>
          <w:sz w:val="20"/>
          <w:bdr w:val="nil"/>
          <w:lang w:val="fr-CA"/>
        </w:rPr>
        <w:t>Essuyez l'excédant causé par une vaporisation excessive avec un linge en microfibres</w:t>
      </w:r>
    </w:p>
    <w:p w14:paraId="045EC50A" w14:textId="77777777" w:rsidR="00F8407D" w:rsidRPr="00046F7E" w:rsidRDefault="00BC308B" w:rsidP="00F8407D">
      <w:pPr>
        <w:pStyle w:val="ListParagraph"/>
        <w:numPr>
          <w:ilvl w:val="0"/>
          <w:numId w:val="3"/>
        </w:numPr>
        <w:autoSpaceDE w:val="0"/>
        <w:autoSpaceDN w:val="0"/>
        <w:adjustRightInd w:val="0"/>
        <w:rPr>
          <w:rFonts w:cs="Arial"/>
          <w:sz w:val="20"/>
          <w:lang w:val="fr-FR"/>
        </w:rPr>
      </w:pPr>
      <w:r w:rsidRPr="00046F7E">
        <w:rPr>
          <w:rFonts w:ascii="Cambria" w:eastAsia="Cambria" w:hAnsi="Cambria" w:cs="Cambria"/>
          <w:sz w:val="20"/>
          <w:bdr w:val="nil"/>
          <w:lang w:val="fr-CA"/>
        </w:rPr>
        <w:t>Essuyez les surfaces en verre et brillantes (chrome) pour éviter les marques d'eau</w:t>
      </w:r>
    </w:p>
    <w:p w14:paraId="42B9D352" w14:textId="77777777" w:rsidR="00F8407D" w:rsidRPr="00046F7E" w:rsidRDefault="00BC308B" w:rsidP="00276422">
      <w:pPr>
        <w:pStyle w:val="ListParagraph"/>
        <w:numPr>
          <w:ilvl w:val="0"/>
          <w:numId w:val="3"/>
        </w:numPr>
        <w:autoSpaceDE w:val="0"/>
        <w:autoSpaceDN w:val="0"/>
        <w:adjustRightInd w:val="0"/>
        <w:rPr>
          <w:rFonts w:cs="Arial"/>
          <w:sz w:val="20"/>
          <w:lang w:val="fr-FR"/>
        </w:rPr>
      </w:pPr>
      <w:r w:rsidRPr="00046F7E">
        <w:rPr>
          <w:rFonts w:ascii="Cambria" w:eastAsia="Cambria" w:hAnsi="Cambria" w:cs="Cambria"/>
          <w:sz w:val="20"/>
          <w:bdr w:val="nil"/>
          <w:lang w:val="fr-CA"/>
        </w:rPr>
        <w:t xml:space="preserve">Si des surfaces poreuses, comme du tapis, sont présentes dans la zone immédiate, appliquez généreusement le produit sur les fibres du tapis </w:t>
      </w:r>
    </w:p>
    <w:p w14:paraId="6DECBD97" w14:textId="77777777" w:rsidR="00276422" w:rsidRDefault="00BC308B" w:rsidP="00276422">
      <w:pPr>
        <w:pStyle w:val="Heading2"/>
        <w:spacing w:before="120"/>
        <w:rPr>
          <w:highlight w:val="white"/>
        </w:rPr>
      </w:pPr>
      <w:r>
        <w:rPr>
          <w:rFonts w:ascii="Calibri" w:eastAsia="Calibri" w:hAnsi="Calibri" w:cs="Calibri"/>
          <w:color w:val="4F81BD"/>
          <w:highlight w:val="white"/>
          <w:bdr w:val="nil"/>
          <w:lang w:val="fr-CA"/>
        </w:rPr>
        <w:t>Équipement de protection individuelle</w:t>
      </w:r>
    </w:p>
    <w:p w14:paraId="2E322AAA" w14:textId="77777777" w:rsidR="00276422" w:rsidRPr="00046F7E" w:rsidRDefault="00BC308B" w:rsidP="00F8407D">
      <w:pPr>
        <w:pStyle w:val="ListParagraph"/>
        <w:numPr>
          <w:ilvl w:val="0"/>
          <w:numId w:val="4"/>
        </w:numPr>
        <w:tabs>
          <w:tab w:val="left" w:pos="0"/>
        </w:tabs>
        <w:rPr>
          <w:sz w:val="20"/>
          <w:highlight w:val="white"/>
          <w:lang w:val="fr-FR"/>
        </w:rPr>
      </w:pPr>
      <w:r w:rsidRPr="00046F7E">
        <w:rPr>
          <w:rFonts w:ascii="Cambria" w:eastAsia="Cambria" w:hAnsi="Cambria" w:cs="Cambria"/>
          <w:sz w:val="20"/>
          <w:highlight w:val="white"/>
          <w:bdr w:val="nil"/>
          <w:lang w:val="fr-CA"/>
        </w:rPr>
        <w:t xml:space="preserve">Selon ce qui est requis pour l'élimination des moisissures.  </w:t>
      </w:r>
    </w:p>
    <w:p w14:paraId="559B894F" w14:textId="77777777" w:rsidR="00F8407D" w:rsidRPr="00046F7E" w:rsidRDefault="00BC308B" w:rsidP="00F8407D">
      <w:pPr>
        <w:pStyle w:val="ListParagraph"/>
        <w:numPr>
          <w:ilvl w:val="0"/>
          <w:numId w:val="4"/>
        </w:numPr>
        <w:tabs>
          <w:tab w:val="left" w:pos="0"/>
        </w:tabs>
        <w:rPr>
          <w:sz w:val="20"/>
          <w:highlight w:val="white"/>
          <w:lang w:val="fr-FR"/>
        </w:rPr>
      </w:pPr>
      <w:r w:rsidRPr="00046F7E">
        <w:rPr>
          <w:rFonts w:ascii="Cambria" w:eastAsia="Cambria" w:hAnsi="Cambria" w:cs="Cambria"/>
          <w:sz w:val="20"/>
          <w:highlight w:val="white"/>
          <w:bdr w:val="nil"/>
          <w:lang w:val="fr-CA"/>
        </w:rPr>
        <w:t>Protection pour les yeux comme un masque intégral, cartouches N95, gants et combinaison Tyvek</w:t>
      </w:r>
    </w:p>
    <w:p w14:paraId="4AEF7577" w14:textId="77777777" w:rsidR="00276422" w:rsidRDefault="00BC308B" w:rsidP="00276422">
      <w:pPr>
        <w:pStyle w:val="Heading2"/>
        <w:spacing w:before="120"/>
        <w:rPr>
          <w:highlight w:val="white"/>
        </w:rPr>
      </w:pPr>
      <w:r>
        <w:rPr>
          <w:rFonts w:ascii="Calibri" w:eastAsia="Calibri" w:hAnsi="Calibri" w:cs="Calibri"/>
          <w:color w:val="4F81BD"/>
          <w:highlight w:val="white"/>
          <w:bdr w:val="nil"/>
          <w:lang w:val="fr-CA"/>
        </w:rPr>
        <w:t>Sécurité et manipulation</w:t>
      </w:r>
    </w:p>
    <w:p w14:paraId="5F7A20EF" w14:textId="77777777" w:rsidR="00276422" w:rsidRDefault="00276422" w:rsidP="00276422">
      <w:pPr>
        <w:tabs>
          <w:tab w:val="left" w:pos="0"/>
        </w:tabs>
        <w:rPr>
          <w:highlight w:val="white"/>
        </w:rPr>
      </w:pPr>
    </w:p>
    <w:tbl>
      <w:tblPr>
        <w:tblW w:w="0" w:type="auto"/>
        <w:jc w:val="center"/>
        <w:tblLayout w:type="fixed"/>
        <w:tblCellMar>
          <w:left w:w="81" w:type="dxa"/>
          <w:right w:w="81" w:type="dxa"/>
        </w:tblCellMar>
        <w:tblLook w:val="0000" w:firstRow="0" w:lastRow="0" w:firstColumn="0" w:lastColumn="0" w:noHBand="0" w:noVBand="0"/>
      </w:tblPr>
      <w:tblGrid>
        <w:gridCol w:w="2921"/>
        <w:gridCol w:w="35"/>
        <w:gridCol w:w="2861"/>
        <w:gridCol w:w="974"/>
        <w:gridCol w:w="35"/>
        <w:gridCol w:w="1259"/>
        <w:gridCol w:w="2306"/>
      </w:tblGrid>
      <w:tr w:rsidR="000473B7" w14:paraId="3CC5BABA" w14:textId="77777777" w:rsidTr="005B0C1C">
        <w:trPr>
          <w:cantSplit/>
          <w:jc w:val="center"/>
        </w:trPr>
        <w:tc>
          <w:tcPr>
            <w:tcW w:w="2921" w:type="dxa"/>
            <w:tcBorders>
              <w:top w:val="single" w:sz="15" w:space="0" w:color="auto"/>
              <w:left w:val="single" w:sz="15" w:space="0" w:color="auto"/>
              <w:bottom w:val="single" w:sz="15" w:space="0" w:color="auto"/>
            </w:tcBorders>
          </w:tcPr>
          <w:p w14:paraId="6B4E4E55" w14:textId="77777777" w:rsidR="00276422" w:rsidRPr="00046F7E" w:rsidRDefault="00BC308B" w:rsidP="00E01C40">
            <w:pPr>
              <w:spacing w:before="81" w:after="44"/>
              <w:rPr>
                <w:b/>
                <w:sz w:val="20"/>
                <w:lang w:val="fr-FR"/>
              </w:rPr>
            </w:pPr>
            <w:r w:rsidRPr="00046F7E">
              <w:rPr>
                <w:rFonts w:ascii="Cambria" w:eastAsia="Cambria" w:hAnsi="Cambria" w:cs="Cambria"/>
                <w:b/>
                <w:bCs/>
                <w:sz w:val="20"/>
                <w:szCs w:val="22"/>
                <w:bdr w:val="nil"/>
                <w:lang w:val="fr-CA"/>
              </w:rPr>
              <w:t>A.  RENSEIGNEMENTS SUR LE PRODUIT</w:t>
            </w:r>
          </w:p>
        </w:tc>
        <w:tc>
          <w:tcPr>
            <w:tcW w:w="3870" w:type="dxa"/>
            <w:gridSpan w:val="3"/>
            <w:tcBorders>
              <w:top w:val="single" w:sz="15" w:space="0" w:color="auto"/>
              <w:left w:val="single" w:sz="15" w:space="0" w:color="auto"/>
              <w:bottom w:val="single" w:sz="15" w:space="0" w:color="auto"/>
            </w:tcBorders>
            <w:vAlign w:val="bottom"/>
          </w:tcPr>
          <w:p w14:paraId="36200718" w14:textId="77777777" w:rsidR="00276422" w:rsidRPr="00046F7E" w:rsidRDefault="00BC308B">
            <w:pPr>
              <w:spacing w:before="81" w:after="44"/>
              <w:rPr>
                <w:sz w:val="20"/>
              </w:rPr>
            </w:pPr>
            <w:r w:rsidRPr="00046F7E">
              <w:rPr>
                <w:rFonts w:ascii="Cambria" w:eastAsia="Cambria" w:hAnsi="Cambria" w:cs="Cambria"/>
                <w:b/>
                <w:bCs/>
                <w:sz w:val="20"/>
                <w:szCs w:val="22"/>
                <w:highlight w:val="white"/>
                <w:bdr w:val="nil"/>
                <w:lang w:val="fr-CA"/>
              </w:rPr>
              <w:t>CONCENTRÉ</w:t>
            </w:r>
          </w:p>
        </w:tc>
        <w:tc>
          <w:tcPr>
            <w:tcW w:w="3600" w:type="dxa"/>
            <w:gridSpan w:val="3"/>
            <w:tcBorders>
              <w:top w:val="single" w:sz="15" w:space="0" w:color="auto"/>
              <w:left w:val="single" w:sz="15" w:space="0" w:color="auto"/>
              <w:bottom w:val="single" w:sz="15" w:space="0" w:color="auto"/>
              <w:right w:val="single" w:sz="15" w:space="0" w:color="auto"/>
            </w:tcBorders>
            <w:vAlign w:val="bottom"/>
          </w:tcPr>
          <w:p w14:paraId="05BCF312" w14:textId="77777777" w:rsidR="00276422" w:rsidRPr="00046F7E" w:rsidRDefault="00BC308B">
            <w:pPr>
              <w:spacing w:before="81" w:after="44"/>
              <w:rPr>
                <w:sz w:val="20"/>
              </w:rPr>
            </w:pPr>
            <w:r w:rsidRPr="00046F7E">
              <w:rPr>
                <w:rFonts w:ascii="Cambria" w:eastAsia="Cambria" w:hAnsi="Cambria" w:cs="Cambria"/>
                <w:b/>
                <w:bCs/>
                <w:sz w:val="20"/>
                <w:szCs w:val="22"/>
                <w:highlight w:val="white"/>
                <w:bdr w:val="nil"/>
                <w:lang w:val="fr-CA"/>
              </w:rPr>
              <w:t>SOLUTION DE TRAVAIL DILUÉE</w:t>
            </w:r>
          </w:p>
        </w:tc>
      </w:tr>
      <w:tr w:rsidR="000473B7" w:rsidRPr="00183533" w14:paraId="05CD1F92" w14:textId="77777777" w:rsidTr="005B0C1C">
        <w:trPr>
          <w:cantSplit/>
          <w:jc w:val="center"/>
        </w:trPr>
        <w:tc>
          <w:tcPr>
            <w:tcW w:w="2921" w:type="dxa"/>
            <w:tcBorders>
              <w:top w:val="single" w:sz="15" w:space="0" w:color="auto"/>
              <w:left w:val="single" w:sz="15" w:space="0" w:color="auto"/>
            </w:tcBorders>
          </w:tcPr>
          <w:p w14:paraId="08994C76" w14:textId="77777777" w:rsidR="00276422" w:rsidRPr="00046F7E" w:rsidRDefault="00BC308B">
            <w:pPr>
              <w:spacing w:before="81" w:after="44"/>
              <w:rPr>
                <w:sz w:val="20"/>
              </w:rPr>
            </w:pPr>
            <w:r w:rsidRPr="00046F7E">
              <w:rPr>
                <w:rFonts w:ascii="Cambria" w:eastAsia="Cambria" w:hAnsi="Cambria" w:cs="Cambria"/>
                <w:sz w:val="20"/>
                <w:szCs w:val="22"/>
                <w:highlight w:val="white"/>
                <w:bdr w:val="nil"/>
                <w:lang w:val="fr-CA"/>
              </w:rPr>
              <w:t>Composition :</w:t>
            </w:r>
          </w:p>
        </w:tc>
        <w:tc>
          <w:tcPr>
            <w:tcW w:w="3870" w:type="dxa"/>
            <w:gridSpan w:val="3"/>
            <w:tcBorders>
              <w:top w:val="single" w:sz="15" w:space="0" w:color="auto"/>
              <w:left w:val="single" w:sz="15" w:space="0" w:color="auto"/>
            </w:tcBorders>
          </w:tcPr>
          <w:p w14:paraId="7C170B01" w14:textId="77777777" w:rsidR="00276422" w:rsidRPr="00046F7E" w:rsidRDefault="00BC308B" w:rsidP="002C2DD5">
            <w:pPr>
              <w:spacing w:before="81"/>
              <w:rPr>
                <w:sz w:val="20"/>
                <w:highlight w:val="white"/>
                <w:lang w:val="fr-FR"/>
              </w:rPr>
            </w:pPr>
            <w:r w:rsidRPr="00046F7E">
              <w:rPr>
                <w:rFonts w:ascii="Cambria" w:eastAsia="Cambria" w:hAnsi="Cambria" w:cs="Cambria"/>
                <w:sz w:val="20"/>
                <w:szCs w:val="22"/>
                <w:highlight w:val="white"/>
                <w:bdr w:val="nil"/>
                <w:lang w:val="fr-CA"/>
              </w:rPr>
              <w:t>Chlorure d'ammonium 3 (triméthoxy)silylpropyldi-methyloctadécyl dilué à 42 % d'ingrédients actifs par poids avec méthanol</w:t>
            </w:r>
          </w:p>
        </w:tc>
        <w:tc>
          <w:tcPr>
            <w:tcW w:w="3600" w:type="dxa"/>
            <w:gridSpan w:val="3"/>
            <w:tcBorders>
              <w:top w:val="single" w:sz="15" w:space="0" w:color="auto"/>
              <w:left w:val="single" w:sz="15" w:space="0" w:color="auto"/>
              <w:right w:val="single" w:sz="15" w:space="0" w:color="auto"/>
            </w:tcBorders>
          </w:tcPr>
          <w:p w14:paraId="1B0E11C9" w14:textId="77777777" w:rsidR="00276422" w:rsidRPr="00046F7E" w:rsidRDefault="00BC308B">
            <w:pPr>
              <w:spacing w:before="81" w:after="44"/>
              <w:rPr>
                <w:sz w:val="20"/>
                <w:lang w:val="fr-FR"/>
              </w:rPr>
            </w:pPr>
            <w:r w:rsidRPr="00046F7E">
              <w:rPr>
                <w:rFonts w:ascii="Cambria" w:eastAsia="Cambria" w:hAnsi="Cambria" w:cs="Cambria"/>
                <w:sz w:val="20"/>
                <w:szCs w:val="22"/>
                <w:highlight w:val="white"/>
                <w:bdr w:val="nil"/>
                <w:lang w:val="fr-CA"/>
              </w:rPr>
              <w:t>3,0 % par poids du concentré dans l'eau</w:t>
            </w:r>
          </w:p>
        </w:tc>
      </w:tr>
      <w:tr w:rsidR="000473B7" w14:paraId="03C51051" w14:textId="77777777" w:rsidTr="005B0C1C">
        <w:trPr>
          <w:cantSplit/>
          <w:jc w:val="center"/>
        </w:trPr>
        <w:tc>
          <w:tcPr>
            <w:tcW w:w="2921" w:type="dxa"/>
            <w:tcBorders>
              <w:top w:val="single" w:sz="15" w:space="0" w:color="auto"/>
              <w:left w:val="single" w:sz="15" w:space="0" w:color="auto"/>
            </w:tcBorders>
          </w:tcPr>
          <w:p w14:paraId="2940C575" w14:textId="77777777" w:rsidR="00276422" w:rsidRPr="00046F7E" w:rsidRDefault="00BC308B">
            <w:pPr>
              <w:spacing w:before="81" w:after="44"/>
              <w:rPr>
                <w:sz w:val="20"/>
              </w:rPr>
            </w:pPr>
            <w:r w:rsidRPr="00046F7E">
              <w:rPr>
                <w:rFonts w:ascii="Cambria" w:eastAsia="Cambria" w:hAnsi="Cambria" w:cs="Cambria"/>
                <w:sz w:val="20"/>
                <w:szCs w:val="22"/>
                <w:highlight w:val="white"/>
                <w:bdr w:val="nil"/>
                <w:lang w:val="fr-CA"/>
              </w:rPr>
              <w:t>Apparence :</w:t>
            </w:r>
          </w:p>
        </w:tc>
        <w:tc>
          <w:tcPr>
            <w:tcW w:w="3870" w:type="dxa"/>
            <w:gridSpan w:val="3"/>
            <w:tcBorders>
              <w:top w:val="single" w:sz="15" w:space="0" w:color="auto"/>
              <w:left w:val="single" w:sz="15" w:space="0" w:color="auto"/>
            </w:tcBorders>
          </w:tcPr>
          <w:p w14:paraId="34E3F3CB" w14:textId="77777777" w:rsidR="00276422" w:rsidRPr="00046F7E" w:rsidRDefault="00BC308B">
            <w:pPr>
              <w:spacing w:before="81" w:after="44"/>
              <w:rPr>
                <w:sz w:val="20"/>
              </w:rPr>
            </w:pPr>
            <w:r w:rsidRPr="00046F7E">
              <w:rPr>
                <w:rFonts w:ascii="Cambria" w:eastAsia="Cambria" w:hAnsi="Cambria" w:cs="Cambria"/>
                <w:sz w:val="20"/>
                <w:szCs w:val="22"/>
                <w:highlight w:val="white"/>
                <w:bdr w:val="nil"/>
                <w:lang w:val="fr-CA"/>
              </w:rPr>
              <w:t>Claire à jaune</w:t>
            </w:r>
          </w:p>
        </w:tc>
        <w:tc>
          <w:tcPr>
            <w:tcW w:w="3600" w:type="dxa"/>
            <w:gridSpan w:val="3"/>
            <w:tcBorders>
              <w:top w:val="single" w:sz="15" w:space="0" w:color="auto"/>
              <w:left w:val="single" w:sz="15" w:space="0" w:color="auto"/>
              <w:right w:val="single" w:sz="15" w:space="0" w:color="auto"/>
            </w:tcBorders>
          </w:tcPr>
          <w:p w14:paraId="280C87DE" w14:textId="77777777" w:rsidR="00276422" w:rsidRPr="00046F7E" w:rsidRDefault="00BC308B">
            <w:pPr>
              <w:spacing w:before="81" w:after="44"/>
              <w:rPr>
                <w:sz w:val="20"/>
              </w:rPr>
            </w:pPr>
            <w:r w:rsidRPr="00046F7E">
              <w:rPr>
                <w:rFonts w:ascii="Cambria" w:eastAsia="Cambria" w:hAnsi="Cambria" w:cs="Cambria"/>
                <w:sz w:val="20"/>
                <w:szCs w:val="22"/>
                <w:highlight w:val="white"/>
                <w:bdr w:val="nil"/>
                <w:lang w:val="fr-CA"/>
              </w:rPr>
              <w:t>Teinte claire à jaune</w:t>
            </w:r>
          </w:p>
        </w:tc>
      </w:tr>
      <w:tr w:rsidR="000473B7" w14:paraId="7B01CCC3" w14:textId="77777777" w:rsidTr="005B0C1C">
        <w:trPr>
          <w:cantSplit/>
          <w:jc w:val="center"/>
        </w:trPr>
        <w:tc>
          <w:tcPr>
            <w:tcW w:w="2921" w:type="dxa"/>
            <w:tcBorders>
              <w:top w:val="single" w:sz="15" w:space="0" w:color="auto"/>
              <w:left w:val="single" w:sz="15" w:space="0" w:color="auto"/>
              <w:bottom w:val="single" w:sz="15" w:space="0" w:color="auto"/>
            </w:tcBorders>
          </w:tcPr>
          <w:p w14:paraId="3A0F9D89" w14:textId="77777777" w:rsidR="00276422" w:rsidRPr="00046F7E" w:rsidRDefault="00BC308B">
            <w:pPr>
              <w:spacing w:before="81" w:after="44"/>
              <w:rPr>
                <w:sz w:val="20"/>
              </w:rPr>
            </w:pPr>
            <w:r w:rsidRPr="00046F7E">
              <w:rPr>
                <w:rFonts w:ascii="Cambria" w:eastAsia="Cambria" w:hAnsi="Cambria" w:cs="Cambria"/>
                <w:sz w:val="20"/>
                <w:szCs w:val="22"/>
                <w:highlight w:val="white"/>
                <w:bdr w:val="nil"/>
                <w:lang w:val="fr-CA"/>
              </w:rPr>
              <w:t>Classification des risques</w:t>
            </w:r>
          </w:p>
        </w:tc>
        <w:tc>
          <w:tcPr>
            <w:tcW w:w="3870" w:type="dxa"/>
            <w:gridSpan w:val="3"/>
            <w:tcBorders>
              <w:top w:val="single" w:sz="15" w:space="0" w:color="auto"/>
              <w:left w:val="single" w:sz="15" w:space="0" w:color="auto"/>
              <w:bottom w:val="single" w:sz="15" w:space="0" w:color="auto"/>
            </w:tcBorders>
          </w:tcPr>
          <w:p w14:paraId="041B6DC2" w14:textId="77777777" w:rsidR="00276422" w:rsidRPr="00046F7E" w:rsidRDefault="00BC308B">
            <w:pPr>
              <w:spacing w:before="81" w:after="44"/>
              <w:rPr>
                <w:sz w:val="20"/>
                <w:lang w:val="fr-FR"/>
              </w:rPr>
            </w:pPr>
            <w:r w:rsidRPr="00046F7E">
              <w:rPr>
                <w:rFonts w:ascii="Cambria" w:eastAsia="Cambria" w:hAnsi="Cambria" w:cs="Cambria"/>
                <w:sz w:val="20"/>
                <w:szCs w:val="22"/>
                <w:highlight w:val="white"/>
                <w:bdr w:val="nil"/>
                <w:lang w:val="fr-CA"/>
              </w:rPr>
              <w:t>Liquide inflammable en raison du méthanol</w:t>
            </w:r>
          </w:p>
        </w:tc>
        <w:tc>
          <w:tcPr>
            <w:tcW w:w="3600" w:type="dxa"/>
            <w:gridSpan w:val="3"/>
            <w:tcBorders>
              <w:top w:val="single" w:sz="15" w:space="0" w:color="auto"/>
              <w:left w:val="single" w:sz="15" w:space="0" w:color="auto"/>
              <w:bottom w:val="single" w:sz="15" w:space="0" w:color="auto"/>
              <w:right w:val="single" w:sz="15" w:space="0" w:color="auto"/>
            </w:tcBorders>
          </w:tcPr>
          <w:p w14:paraId="2B4E6EEA" w14:textId="77777777" w:rsidR="00276422" w:rsidRPr="00046F7E" w:rsidRDefault="00BC308B">
            <w:pPr>
              <w:spacing w:before="81" w:after="44"/>
              <w:rPr>
                <w:sz w:val="20"/>
              </w:rPr>
            </w:pPr>
            <w:r w:rsidRPr="00046F7E">
              <w:rPr>
                <w:rFonts w:ascii="Cambria" w:eastAsia="Cambria" w:hAnsi="Cambria" w:cs="Cambria"/>
                <w:sz w:val="20"/>
                <w:szCs w:val="22"/>
                <w:highlight w:val="white"/>
                <w:bdr w:val="nil"/>
                <w:lang w:val="fr-CA"/>
              </w:rPr>
              <w:t>Ininflammable</w:t>
            </w:r>
          </w:p>
        </w:tc>
      </w:tr>
      <w:tr w:rsidR="000473B7" w14:paraId="1A1F8BC0" w14:textId="77777777" w:rsidTr="005B0C1C">
        <w:trPr>
          <w:cantSplit/>
          <w:jc w:val="center"/>
        </w:trPr>
        <w:tc>
          <w:tcPr>
            <w:tcW w:w="2956" w:type="dxa"/>
            <w:gridSpan w:val="2"/>
            <w:tcBorders>
              <w:top w:val="single" w:sz="15" w:space="0" w:color="auto"/>
              <w:left w:val="single" w:sz="15" w:space="0" w:color="auto"/>
              <w:bottom w:val="single" w:sz="15" w:space="0" w:color="auto"/>
            </w:tcBorders>
          </w:tcPr>
          <w:p w14:paraId="0F19592B" w14:textId="77777777" w:rsidR="00276422" w:rsidRPr="00046F7E" w:rsidRDefault="00BC308B">
            <w:pPr>
              <w:spacing w:before="84" w:after="44"/>
              <w:rPr>
                <w:b/>
                <w:sz w:val="20"/>
              </w:rPr>
            </w:pPr>
            <w:r w:rsidRPr="00046F7E">
              <w:rPr>
                <w:rFonts w:ascii="Cambria" w:eastAsia="Cambria" w:hAnsi="Cambria" w:cs="Cambria"/>
                <w:b/>
                <w:bCs/>
                <w:sz w:val="20"/>
                <w:szCs w:val="22"/>
                <w:bdr w:val="nil"/>
                <w:lang w:val="fr-CA"/>
              </w:rPr>
              <w:t>B. STOCKAGE</w:t>
            </w:r>
          </w:p>
        </w:tc>
        <w:tc>
          <w:tcPr>
            <w:tcW w:w="3870" w:type="dxa"/>
            <w:gridSpan w:val="3"/>
            <w:tcBorders>
              <w:top w:val="single" w:sz="15" w:space="0" w:color="auto"/>
              <w:left w:val="single" w:sz="15" w:space="0" w:color="auto"/>
              <w:bottom w:val="single" w:sz="15" w:space="0" w:color="auto"/>
            </w:tcBorders>
            <w:vAlign w:val="bottom"/>
          </w:tcPr>
          <w:p w14:paraId="5A7E71B4" w14:textId="77777777" w:rsidR="00276422" w:rsidRPr="00046F7E" w:rsidRDefault="00BC308B">
            <w:pPr>
              <w:spacing w:before="84" w:after="44"/>
              <w:rPr>
                <w:sz w:val="20"/>
              </w:rPr>
            </w:pPr>
            <w:r w:rsidRPr="00046F7E">
              <w:rPr>
                <w:rFonts w:ascii="Cambria" w:eastAsia="Cambria" w:hAnsi="Cambria" w:cs="Cambria"/>
                <w:b/>
                <w:bCs/>
                <w:sz w:val="20"/>
                <w:szCs w:val="22"/>
                <w:highlight w:val="white"/>
                <w:bdr w:val="nil"/>
                <w:lang w:val="fr-CA"/>
              </w:rPr>
              <w:t>CONCENTRÉ</w:t>
            </w:r>
          </w:p>
        </w:tc>
        <w:tc>
          <w:tcPr>
            <w:tcW w:w="3565" w:type="dxa"/>
            <w:gridSpan w:val="2"/>
            <w:tcBorders>
              <w:top w:val="single" w:sz="15" w:space="0" w:color="auto"/>
              <w:left w:val="single" w:sz="15" w:space="0" w:color="auto"/>
              <w:bottom w:val="single" w:sz="15" w:space="0" w:color="auto"/>
              <w:right w:val="single" w:sz="15" w:space="0" w:color="auto"/>
            </w:tcBorders>
            <w:vAlign w:val="bottom"/>
          </w:tcPr>
          <w:p w14:paraId="3FDCF13D" w14:textId="77777777" w:rsidR="00276422" w:rsidRPr="00046F7E" w:rsidRDefault="00BC308B">
            <w:pPr>
              <w:spacing w:before="84" w:after="44"/>
              <w:rPr>
                <w:sz w:val="20"/>
              </w:rPr>
            </w:pPr>
            <w:r w:rsidRPr="00046F7E">
              <w:rPr>
                <w:rFonts w:ascii="Cambria" w:eastAsia="Cambria" w:hAnsi="Cambria" w:cs="Cambria"/>
                <w:b/>
                <w:bCs/>
                <w:sz w:val="20"/>
                <w:szCs w:val="22"/>
                <w:highlight w:val="white"/>
                <w:bdr w:val="nil"/>
                <w:lang w:val="fr-CA"/>
              </w:rPr>
              <w:t>SOLUTION DE TRAVAIL DILUÉE</w:t>
            </w:r>
          </w:p>
        </w:tc>
      </w:tr>
      <w:tr w:rsidR="000473B7" w14:paraId="474A3363" w14:textId="77777777" w:rsidTr="005B0C1C">
        <w:trPr>
          <w:cantSplit/>
          <w:jc w:val="center"/>
        </w:trPr>
        <w:tc>
          <w:tcPr>
            <w:tcW w:w="2956" w:type="dxa"/>
            <w:gridSpan w:val="2"/>
            <w:tcBorders>
              <w:top w:val="single" w:sz="7" w:space="0" w:color="auto"/>
              <w:left w:val="single" w:sz="15" w:space="0" w:color="auto"/>
            </w:tcBorders>
          </w:tcPr>
          <w:p w14:paraId="47410F61" w14:textId="77777777" w:rsidR="00276422" w:rsidRPr="00046F7E" w:rsidRDefault="00BC308B">
            <w:pPr>
              <w:spacing w:before="84" w:after="44"/>
              <w:rPr>
                <w:sz w:val="20"/>
              </w:rPr>
            </w:pPr>
            <w:r w:rsidRPr="00046F7E">
              <w:rPr>
                <w:rFonts w:ascii="Cambria" w:eastAsia="Cambria" w:hAnsi="Cambria" w:cs="Cambria"/>
                <w:sz w:val="20"/>
                <w:szCs w:val="22"/>
                <w:highlight w:val="white"/>
                <w:bdr w:val="nil"/>
                <w:lang w:val="fr-CA"/>
              </w:rPr>
              <w:t>Inflammabilité :</w:t>
            </w:r>
          </w:p>
        </w:tc>
        <w:tc>
          <w:tcPr>
            <w:tcW w:w="3870" w:type="dxa"/>
            <w:gridSpan w:val="3"/>
            <w:tcBorders>
              <w:top w:val="single" w:sz="7" w:space="0" w:color="auto"/>
              <w:left w:val="single" w:sz="15" w:space="0" w:color="auto"/>
            </w:tcBorders>
          </w:tcPr>
          <w:p w14:paraId="25F7D2C8" w14:textId="77777777" w:rsidR="00276422" w:rsidRPr="00046F7E" w:rsidRDefault="00BC308B">
            <w:pPr>
              <w:spacing w:before="84" w:after="44"/>
              <w:rPr>
                <w:sz w:val="20"/>
              </w:rPr>
            </w:pPr>
            <w:r w:rsidRPr="00046F7E">
              <w:rPr>
                <w:rFonts w:ascii="Cambria" w:eastAsia="Cambria" w:hAnsi="Cambria" w:cs="Cambria"/>
                <w:sz w:val="20"/>
                <w:szCs w:val="22"/>
                <w:highlight w:val="white"/>
                <w:bdr w:val="nil"/>
                <w:lang w:val="fr-CA"/>
              </w:rPr>
              <w:t>Inflammable</w:t>
            </w:r>
          </w:p>
        </w:tc>
        <w:tc>
          <w:tcPr>
            <w:tcW w:w="3565" w:type="dxa"/>
            <w:gridSpan w:val="2"/>
            <w:tcBorders>
              <w:top w:val="single" w:sz="7" w:space="0" w:color="auto"/>
              <w:left w:val="single" w:sz="15" w:space="0" w:color="auto"/>
              <w:right w:val="single" w:sz="15" w:space="0" w:color="auto"/>
            </w:tcBorders>
          </w:tcPr>
          <w:p w14:paraId="2F5E14A1" w14:textId="77777777" w:rsidR="00276422" w:rsidRPr="00046F7E" w:rsidRDefault="00BC308B">
            <w:pPr>
              <w:spacing w:before="84" w:after="44"/>
              <w:rPr>
                <w:sz w:val="20"/>
              </w:rPr>
            </w:pPr>
            <w:r w:rsidRPr="00046F7E">
              <w:rPr>
                <w:rFonts w:ascii="Cambria" w:eastAsia="Cambria" w:hAnsi="Cambria" w:cs="Cambria"/>
                <w:sz w:val="20"/>
                <w:szCs w:val="22"/>
                <w:highlight w:val="white"/>
                <w:bdr w:val="nil"/>
                <w:lang w:val="fr-CA"/>
              </w:rPr>
              <w:t>Ininflammable</w:t>
            </w:r>
          </w:p>
        </w:tc>
      </w:tr>
      <w:tr w:rsidR="000473B7" w:rsidRPr="00183533" w14:paraId="3FCA2967" w14:textId="77777777" w:rsidTr="005B0C1C">
        <w:trPr>
          <w:cantSplit/>
          <w:jc w:val="center"/>
        </w:trPr>
        <w:tc>
          <w:tcPr>
            <w:tcW w:w="2956" w:type="dxa"/>
            <w:gridSpan w:val="2"/>
            <w:tcBorders>
              <w:top w:val="single" w:sz="15" w:space="0" w:color="auto"/>
              <w:left w:val="single" w:sz="15" w:space="0" w:color="auto"/>
            </w:tcBorders>
          </w:tcPr>
          <w:p w14:paraId="04A24113" w14:textId="77777777" w:rsidR="00276422" w:rsidRPr="00046F7E" w:rsidRDefault="00BC308B">
            <w:pPr>
              <w:spacing w:before="84" w:after="44"/>
              <w:rPr>
                <w:sz w:val="20"/>
              </w:rPr>
            </w:pPr>
            <w:r w:rsidRPr="00046F7E">
              <w:rPr>
                <w:rFonts w:ascii="Cambria" w:eastAsia="Cambria" w:hAnsi="Cambria" w:cs="Cambria"/>
                <w:sz w:val="20"/>
                <w:szCs w:val="22"/>
                <w:highlight w:val="white"/>
                <w:bdr w:val="nil"/>
                <w:lang w:val="fr-CA"/>
              </w:rPr>
              <w:t>Durée de conservation :</w:t>
            </w:r>
          </w:p>
        </w:tc>
        <w:tc>
          <w:tcPr>
            <w:tcW w:w="3870" w:type="dxa"/>
            <w:gridSpan w:val="3"/>
            <w:tcBorders>
              <w:top w:val="single" w:sz="15" w:space="0" w:color="auto"/>
              <w:left w:val="single" w:sz="15" w:space="0" w:color="auto"/>
            </w:tcBorders>
          </w:tcPr>
          <w:p w14:paraId="5FA71CCA" w14:textId="77777777" w:rsidR="00276422" w:rsidRPr="00046F7E" w:rsidRDefault="00BC308B">
            <w:pPr>
              <w:spacing w:before="84" w:after="44"/>
              <w:rPr>
                <w:sz w:val="20"/>
                <w:lang w:val="fr-FR"/>
              </w:rPr>
            </w:pPr>
            <w:r w:rsidRPr="00046F7E">
              <w:rPr>
                <w:rFonts w:ascii="Cambria" w:eastAsia="Cambria" w:hAnsi="Cambria" w:cs="Cambria"/>
                <w:sz w:val="20"/>
                <w:szCs w:val="22"/>
                <w:highlight w:val="white"/>
                <w:bdr w:val="nil"/>
                <w:lang w:val="fr-CA"/>
              </w:rPr>
              <w:t>12 mois dans un contenant fermé.</w:t>
            </w:r>
          </w:p>
        </w:tc>
        <w:tc>
          <w:tcPr>
            <w:tcW w:w="3565" w:type="dxa"/>
            <w:gridSpan w:val="2"/>
            <w:tcBorders>
              <w:top w:val="single" w:sz="15" w:space="0" w:color="auto"/>
              <w:left w:val="single" w:sz="15" w:space="0" w:color="auto"/>
              <w:right w:val="single" w:sz="15" w:space="0" w:color="auto"/>
            </w:tcBorders>
          </w:tcPr>
          <w:p w14:paraId="290855A3" w14:textId="77777777" w:rsidR="00276422" w:rsidRPr="00046F7E" w:rsidRDefault="00BC308B">
            <w:pPr>
              <w:spacing w:before="84" w:after="44"/>
              <w:rPr>
                <w:sz w:val="20"/>
                <w:lang w:val="fr-FR"/>
              </w:rPr>
            </w:pPr>
            <w:r w:rsidRPr="00046F7E">
              <w:rPr>
                <w:rFonts w:ascii="Cambria" w:eastAsia="Cambria" w:hAnsi="Cambria" w:cs="Cambria"/>
                <w:sz w:val="20"/>
                <w:szCs w:val="22"/>
                <w:highlight w:val="white"/>
                <w:bdr w:val="nil"/>
                <w:lang w:val="fr-CA"/>
              </w:rPr>
              <w:t xml:space="preserve">Jusqu'à six mois dans des contenants fermés sans évaporation d'eau ou contaminants externes. </w:t>
            </w:r>
          </w:p>
        </w:tc>
      </w:tr>
      <w:tr w:rsidR="000473B7" w:rsidRPr="00183533" w14:paraId="45DAB443" w14:textId="77777777" w:rsidTr="005B0C1C">
        <w:trPr>
          <w:cantSplit/>
          <w:jc w:val="center"/>
        </w:trPr>
        <w:tc>
          <w:tcPr>
            <w:tcW w:w="2956" w:type="dxa"/>
            <w:gridSpan w:val="2"/>
            <w:tcBorders>
              <w:top w:val="single" w:sz="15" w:space="0" w:color="auto"/>
              <w:left w:val="single" w:sz="15" w:space="0" w:color="auto"/>
            </w:tcBorders>
          </w:tcPr>
          <w:p w14:paraId="49A3306E" w14:textId="77777777" w:rsidR="00276422" w:rsidRPr="00046F7E" w:rsidRDefault="00BC308B">
            <w:pPr>
              <w:spacing w:before="84"/>
              <w:rPr>
                <w:sz w:val="20"/>
                <w:highlight w:val="white"/>
              </w:rPr>
            </w:pPr>
            <w:r w:rsidRPr="00046F7E">
              <w:rPr>
                <w:rFonts w:ascii="Cambria" w:eastAsia="Cambria" w:hAnsi="Cambria" w:cs="Cambria"/>
                <w:sz w:val="20"/>
                <w:szCs w:val="22"/>
                <w:highlight w:val="white"/>
                <w:bdr w:val="nil"/>
                <w:lang w:val="fr-CA"/>
              </w:rPr>
              <w:t xml:space="preserve">Température de stockage  </w:t>
            </w:r>
          </w:p>
          <w:p w14:paraId="1485C7E7" w14:textId="77777777" w:rsidR="00276422" w:rsidRPr="00046F7E" w:rsidRDefault="00BC308B">
            <w:pPr>
              <w:spacing w:after="44"/>
              <w:rPr>
                <w:sz w:val="20"/>
              </w:rPr>
            </w:pPr>
            <w:r w:rsidRPr="00046F7E">
              <w:rPr>
                <w:rFonts w:ascii="Cambria" w:eastAsia="Cambria" w:hAnsi="Cambria" w:cs="Cambria"/>
                <w:sz w:val="20"/>
                <w:szCs w:val="22"/>
                <w:highlight w:val="white"/>
                <w:bdr w:val="nil"/>
                <w:lang w:val="fr-CA"/>
              </w:rPr>
              <w:t>recommandée :</w:t>
            </w:r>
          </w:p>
        </w:tc>
        <w:tc>
          <w:tcPr>
            <w:tcW w:w="3870" w:type="dxa"/>
            <w:gridSpan w:val="3"/>
            <w:tcBorders>
              <w:top w:val="single" w:sz="15" w:space="0" w:color="auto"/>
              <w:left w:val="single" w:sz="15" w:space="0" w:color="auto"/>
            </w:tcBorders>
          </w:tcPr>
          <w:p w14:paraId="6B529785" w14:textId="77777777" w:rsidR="00276422" w:rsidRPr="00046F7E" w:rsidRDefault="00BC308B">
            <w:pPr>
              <w:spacing w:before="84" w:after="44"/>
              <w:rPr>
                <w:sz w:val="20"/>
              </w:rPr>
            </w:pPr>
            <w:r w:rsidRPr="00046F7E">
              <w:rPr>
                <w:rFonts w:ascii="Cambria" w:eastAsia="Cambria" w:hAnsi="Cambria" w:cs="Cambria"/>
                <w:sz w:val="20"/>
                <w:szCs w:val="22"/>
                <w:highlight w:val="white"/>
                <w:bdr w:val="nil"/>
                <w:lang w:val="fr-CA"/>
              </w:rPr>
              <w:t>Ambiante.</w:t>
            </w:r>
            <w:r w:rsidRPr="00046F7E">
              <w:rPr>
                <w:rFonts w:ascii="Cambria" w:eastAsia="Cambria" w:hAnsi="Cambria" w:cs="Cambria"/>
                <w:sz w:val="20"/>
                <w:szCs w:val="22"/>
                <w:highlight w:val="white"/>
                <w:bdr w:val="nil"/>
                <w:vertAlign w:val="superscript"/>
                <w:lang w:val="fr-CA"/>
              </w:rPr>
              <w:t>3,4</w:t>
            </w:r>
          </w:p>
        </w:tc>
        <w:tc>
          <w:tcPr>
            <w:tcW w:w="3565" w:type="dxa"/>
            <w:gridSpan w:val="2"/>
            <w:tcBorders>
              <w:top w:val="single" w:sz="15" w:space="0" w:color="auto"/>
              <w:left w:val="single" w:sz="15" w:space="0" w:color="auto"/>
              <w:right w:val="single" w:sz="15" w:space="0" w:color="auto"/>
            </w:tcBorders>
          </w:tcPr>
          <w:p w14:paraId="5A8BC8C5" w14:textId="77777777" w:rsidR="00276422" w:rsidRPr="00046F7E" w:rsidRDefault="00BC308B">
            <w:pPr>
              <w:spacing w:before="84" w:after="44"/>
              <w:rPr>
                <w:sz w:val="20"/>
                <w:highlight w:val="white"/>
                <w:vertAlign w:val="superscript"/>
                <w:lang w:val="fr-FR"/>
              </w:rPr>
            </w:pPr>
            <w:r w:rsidRPr="00046F7E">
              <w:rPr>
                <w:rFonts w:ascii="Cambria" w:eastAsia="Cambria" w:hAnsi="Cambria" w:cs="Cambria"/>
                <w:sz w:val="20"/>
                <w:szCs w:val="22"/>
                <w:highlight w:val="white"/>
                <w:bdr w:val="nil"/>
                <w:lang w:val="fr-CA"/>
              </w:rPr>
              <w:t>Ambiante</w:t>
            </w:r>
            <w:r w:rsidRPr="00046F7E">
              <w:rPr>
                <w:rFonts w:ascii="Cambria" w:eastAsia="Cambria" w:hAnsi="Cambria" w:cs="Cambria"/>
                <w:sz w:val="20"/>
                <w:szCs w:val="22"/>
                <w:highlight w:val="white"/>
                <w:bdr w:val="nil"/>
                <w:vertAlign w:val="superscript"/>
                <w:lang w:val="fr-CA"/>
              </w:rPr>
              <w:t>3</w:t>
            </w:r>
          </w:p>
          <w:p w14:paraId="3FA2065B" w14:textId="77777777" w:rsidR="00E01C40" w:rsidRPr="00046F7E" w:rsidRDefault="00BC308B">
            <w:pPr>
              <w:spacing w:before="84" w:after="44"/>
              <w:rPr>
                <w:sz w:val="20"/>
                <w:lang w:val="fr-FR"/>
              </w:rPr>
            </w:pPr>
            <w:r w:rsidRPr="00046F7E">
              <w:rPr>
                <w:rFonts w:ascii="Cambria" w:eastAsia="Cambria" w:hAnsi="Cambria" w:cs="Cambria"/>
                <w:sz w:val="20"/>
                <w:szCs w:val="22"/>
                <w:bdr w:val="nil"/>
                <w:lang w:val="fr-CA"/>
              </w:rPr>
              <w:t>Protéger contre le gel</w:t>
            </w:r>
          </w:p>
        </w:tc>
      </w:tr>
      <w:tr w:rsidR="000473B7" w14:paraId="631F72E4" w14:textId="77777777" w:rsidTr="005B0C1C">
        <w:trPr>
          <w:cantSplit/>
          <w:jc w:val="center"/>
        </w:trPr>
        <w:tc>
          <w:tcPr>
            <w:tcW w:w="2956" w:type="dxa"/>
            <w:gridSpan w:val="2"/>
            <w:tcBorders>
              <w:top w:val="single" w:sz="15" w:space="0" w:color="auto"/>
              <w:left w:val="single" w:sz="15" w:space="0" w:color="auto"/>
              <w:bottom w:val="single" w:sz="15" w:space="0" w:color="auto"/>
            </w:tcBorders>
          </w:tcPr>
          <w:p w14:paraId="72425B0F" w14:textId="77777777" w:rsidR="00276422" w:rsidRPr="00046F7E" w:rsidRDefault="00BC308B">
            <w:pPr>
              <w:spacing w:before="85" w:after="42"/>
              <w:rPr>
                <w:b/>
                <w:sz w:val="20"/>
              </w:rPr>
            </w:pPr>
            <w:r w:rsidRPr="00046F7E">
              <w:rPr>
                <w:rFonts w:ascii="Cambria" w:eastAsia="Cambria" w:hAnsi="Cambria" w:cs="Cambria"/>
                <w:b/>
                <w:bCs/>
                <w:sz w:val="20"/>
                <w:szCs w:val="22"/>
                <w:bdr w:val="nil"/>
                <w:lang w:val="fr-CA"/>
              </w:rPr>
              <w:t>D. MANIPULATION</w:t>
            </w:r>
          </w:p>
        </w:tc>
        <w:tc>
          <w:tcPr>
            <w:tcW w:w="2861" w:type="dxa"/>
            <w:tcBorders>
              <w:top w:val="single" w:sz="15" w:space="0" w:color="auto"/>
              <w:left w:val="single" w:sz="15" w:space="0" w:color="auto"/>
              <w:bottom w:val="single" w:sz="15" w:space="0" w:color="auto"/>
            </w:tcBorders>
            <w:vAlign w:val="bottom"/>
          </w:tcPr>
          <w:p w14:paraId="76AC3DCA" w14:textId="77777777" w:rsidR="00276422" w:rsidRPr="00046F7E" w:rsidRDefault="00BC308B">
            <w:pPr>
              <w:spacing w:before="85" w:after="42"/>
              <w:rPr>
                <w:sz w:val="20"/>
              </w:rPr>
            </w:pPr>
            <w:r w:rsidRPr="00046F7E">
              <w:rPr>
                <w:rFonts w:ascii="Cambria" w:eastAsia="Cambria" w:hAnsi="Cambria" w:cs="Cambria"/>
                <w:b/>
                <w:bCs/>
                <w:sz w:val="20"/>
                <w:szCs w:val="22"/>
                <w:highlight w:val="white"/>
                <w:bdr w:val="nil"/>
                <w:lang w:val="fr-CA"/>
              </w:rPr>
              <w:t>CONCENTRÉ</w:t>
            </w:r>
          </w:p>
        </w:tc>
        <w:tc>
          <w:tcPr>
            <w:tcW w:w="2268" w:type="dxa"/>
            <w:gridSpan w:val="3"/>
            <w:tcBorders>
              <w:top w:val="single" w:sz="15" w:space="0" w:color="auto"/>
              <w:left w:val="single" w:sz="15" w:space="0" w:color="auto"/>
              <w:bottom w:val="single" w:sz="15" w:space="0" w:color="auto"/>
            </w:tcBorders>
            <w:vAlign w:val="bottom"/>
          </w:tcPr>
          <w:p w14:paraId="48CB6B96" w14:textId="77777777" w:rsidR="00276422" w:rsidRPr="00046F7E" w:rsidRDefault="00BC308B">
            <w:pPr>
              <w:spacing w:before="85" w:after="42"/>
              <w:rPr>
                <w:sz w:val="20"/>
              </w:rPr>
            </w:pPr>
            <w:r w:rsidRPr="00046F7E">
              <w:rPr>
                <w:rFonts w:ascii="Cambria" w:eastAsia="Cambria" w:hAnsi="Cambria" w:cs="Cambria"/>
                <w:b/>
                <w:bCs/>
                <w:sz w:val="20"/>
                <w:szCs w:val="22"/>
                <w:highlight w:val="white"/>
                <w:bdr w:val="nil"/>
                <w:lang w:val="fr-CA"/>
              </w:rPr>
              <w:t>PREMIERS SOINS</w:t>
            </w:r>
          </w:p>
        </w:tc>
        <w:tc>
          <w:tcPr>
            <w:tcW w:w="2306" w:type="dxa"/>
            <w:tcBorders>
              <w:top w:val="single" w:sz="15" w:space="0" w:color="auto"/>
              <w:left w:val="single" w:sz="15" w:space="0" w:color="auto"/>
              <w:bottom w:val="single" w:sz="15" w:space="0" w:color="auto"/>
              <w:right w:val="single" w:sz="15" w:space="0" w:color="auto"/>
            </w:tcBorders>
            <w:vAlign w:val="bottom"/>
          </w:tcPr>
          <w:p w14:paraId="3EEB476A" w14:textId="77777777" w:rsidR="00276422" w:rsidRPr="00046F7E" w:rsidRDefault="00BC308B">
            <w:pPr>
              <w:spacing w:before="85" w:after="42"/>
              <w:rPr>
                <w:sz w:val="20"/>
              </w:rPr>
            </w:pPr>
            <w:r w:rsidRPr="00046F7E">
              <w:rPr>
                <w:rFonts w:ascii="Cambria" w:eastAsia="Cambria" w:hAnsi="Cambria" w:cs="Cambria"/>
                <w:b/>
                <w:bCs/>
                <w:sz w:val="20"/>
                <w:szCs w:val="22"/>
                <w:highlight w:val="white"/>
                <w:bdr w:val="nil"/>
                <w:lang w:val="fr-CA"/>
              </w:rPr>
              <w:t>SOLUTION DE TRAVAIL DILUÉE</w:t>
            </w:r>
          </w:p>
        </w:tc>
      </w:tr>
      <w:tr w:rsidR="000473B7" w:rsidRPr="00183533" w14:paraId="73FBA5C4" w14:textId="77777777" w:rsidTr="005B0C1C">
        <w:trPr>
          <w:cantSplit/>
          <w:jc w:val="center"/>
        </w:trPr>
        <w:tc>
          <w:tcPr>
            <w:tcW w:w="2956" w:type="dxa"/>
            <w:gridSpan w:val="2"/>
            <w:tcBorders>
              <w:top w:val="single" w:sz="7" w:space="0" w:color="auto"/>
              <w:left w:val="single" w:sz="15" w:space="0" w:color="auto"/>
            </w:tcBorders>
          </w:tcPr>
          <w:p w14:paraId="4887764F" w14:textId="77777777" w:rsidR="00276422" w:rsidRPr="00046F7E" w:rsidRDefault="00BC308B">
            <w:pPr>
              <w:spacing w:before="85" w:after="42"/>
              <w:rPr>
                <w:sz w:val="20"/>
              </w:rPr>
            </w:pPr>
            <w:r w:rsidRPr="00046F7E">
              <w:rPr>
                <w:rFonts w:ascii="Cambria" w:eastAsia="Cambria" w:hAnsi="Cambria" w:cs="Cambria"/>
                <w:sz w:val="20"/>
                <w:szCs w:val="22"/>
                <w:highlight w:val="white"/>
                <w:bdr w:val="nil"/>
                <w:lang w:val="fr-CA"/>
              </w:rPr>
              <w:lastRenderedPageBreak/>
              <w:t>Contact avec la peau :</w:t>
            </w:r>
          </w:p>
        </w:tc>
        <w:tc>
          <w:tcPr>
            <w:tcW w:w="2861" w:type="dxa"/>
            <w:tcBorders>
              <w:top w:val="single" w:sz="7" w:space="0" w:color="auto"/>
              <w:left w:val="single" w:sz="15" w:space="0" w:color="auto"/>
            </w:tcBorders>
          </w:tcPr>
          <w:p w14:paraId="0FD29A9B" w14:textId="77777777" w:rsidR="00276422" w:rsidRPr="00046F7E" w:rsidRDefault="00BC308B">
            <w:pPr>
              <w:spacing w:before="85"/>
              <w:rPr>
                <w:sz w:val="20"/>
                <w:highlight w:val="white"/>
                <w:lang w:val="fr-FR"/>
              </w:rPr>
            </w:pPr>
            <w:r w:rsidRPr="00046F7E">
              <w:rPr>
                <w:rFonts w:ascii="Cambria" w:eastAsia="Cambria" w:hAnsi="Cambria" w:cs="Cambria"/>
                <w:sz w:val="20"/>
                <w:szCs w:val="22"/>
                <w:highlight w:val="white"/>
                <w:bdr w:val="nil"/>
                <w:lang w:val="fr-CA"/>
              </w:rPr>
              <w:t>Peut causer une irritation.</w:t>
            </w:r>
          </w:p>
          <w:p w14:paraId="1D81E0FC" w14:textId="77777777" w:rsidR="00276422" w:rsidRPr="00046F7E" w:rsidRDefault="00BC308B">
            <w:pPr>
              <w:spacing w:after="42"/>
              <w:rPr>
                <w:sz w:val="20"/>
                <w:lang w:val="fr-FR"/>
              </w:rPr>
            </w:pPr>
            <w:r w:rsidRPr="00046F7E">
              <w:rPr>
                <w:rFonts w:ascii="Cambria" w:eastAsia="Cambria" w:hAnsi="Cambria" w:cs="Cambria"/>
                <w:b/>
                <w:bCs/>
                <w:sz w:val="20"/>
                <w:szCs w:val="22"/>
                <w:highlight w:val="white"/>
                <w:bdr w:val="nil"/>
                <w:lang w:val="fr-CA"/>
              </w:rPr>
              <w:t>Porter des gants et une protection de la peau appropriée</w:t>
            </w:r>
          </w:p>
        </w:tc>
        <w:tc>
          <w:tcPr>
            <w:tcW w:w="2268" w:type="dxa"/>
            <w:gridSpan w:val="3"/>
            <w:tcBorders>
              <w:top w:val="single" w:sz="7" w:space="0" w:color="auto"/>
              <w:left w:val="single" w:sz="15" w:space="0" w:color="auto"/>
            </w:tcBorders>
          </w:tcPr>
          <w:p w14:paraId="1AA0F1A0" w14:textId="77777777" w:rsidR="00276422" w:rsidRPr="00046F7E" w:rsidRDefault="00BC308B">
            <w:pPr>
              <w:spacing w:before="85" w:after="42"/>
              <w:rPr>
                <w:sz w:val="20"/>
                <w:lang w:val="fr-FR"/>
              </w:rPr>
            </w:pPr>
            <w:r w:rsidRPr="00046F7E">
              <w:rPr>
                <w:rFonts w:ascii="Cambria" w:eastAsia="Cambria" w:hAnsi="Cambria" w:cs="Cambria"/>
                <w:sz w:val="20"/>
                <w:szCs w:val="22"/>
                <w:highlight w:val="white"/>
                <w:bdr w:val="nil"/>
                <w:lang w:val="fr-CA"/>
              </w:rPr>
              <w:t>Rincer les parties exposées avec de l'eau</w:t>
            </w:r>
          </w:p>
        </w:tc>
        <w:tc>
          <w:tcPr>
            <w:tcW w:w="2306" w:type="dxa"/>
            <w:tcBorders>
              <w:top w:val="single" w:sz="7" w:space="0" w:color="auto"/>
              <w:left w:val="single" w:sz="15" w:space="0" w:color="auto"/>
              <w:right w:val="single" w:sz="15" w:space="0" w:color="auto"/>
            </w:tcBorders>
          </w:tcPr>
          <w:p w14:paraId="2B6244F1" w14:textId="77777777" w:rsidR="00276422" w:rsidRPr="00046F7E" w:rsidRDefault="00BC308B">
            <w:pPr>
              <w:spacing w:before="85" w:after="42"/>
              <w:rPr>
                <w:sz w:val="20"/>
                <w:lang w:val="fr-FR"/>
              </w:rPr>
            </w:pPr>
            <w:r w:rsidRPr="00046F7E">
              <w:rPr>
                <w:rFonts w:ascii="Cambria" w:eastAsia="Cambria" w:hAnsi="Cambria" w:cs="Cambria"/>
                <w:sz w:val="20"/>
                <w:szCs w:val="22"/>
                <w:highlight w:val="white"/>
                <w:bdr w:val="nil"/>
                <w:lang w:val="fr-CA"/>
              </w:rPr>
              <w:t>Aucun effet sur la peau.</w:t>
            </w:r>
            <w:r w:rsidRPr="00046F7E">
              <w:rPr>
                <w:rFonts w:ascii="Cambria" w:eastAsia="Cambria" w:hAnsi="Cambria" w:cs="Cambria"/>
                <w:sz w:val="20"/>
                <w:szCs w:val="22"/>
                <w:highlight w:val="white"/>
                <w:bdr w:val="nil"/>
                <w:vertAlign w:val="superscript"/>
                <w:lang w:val="fr-CA"/>
              </w:rPr>
              <w:t>1</w:t>
            </w:r>
          </w:p>
        </w:tc>
      </w:tr>
      <w:tr w:rsidR="000473B7" w:rsidRPr="00183533" w14:paraId="0847B249" w14:textId="77777777" w:rsidTr="005B0C1C">
        <w:trPr>
          <w:cantSplit/>
          <w:jc w:val="center"/>
        </w:trPr>
        <w:tc>
          <w:tcPr>
            <w:tcW w:w="2956" w:type="dxa"/>
            <w:gridSpan w:val="2"/>
            <w:tcBorders>
              <w:top w:val="single" w:sz="15" w:space="0" w:color="auto"/>
              <w:left w:val="single" w:sz="15" w:space="0" w:color="auto"/>
            </w:tcBorders>
          </w:tcPr>
          <w:p w14:paraId="181356B4" w14:textId="77777777" w:rsidR="00276422" w:rsidRPr="00046F7E" w:rsidRDefault="00BC308B">
            <w:pPr>
              <w:spacing w:before="85" w:after="42"/>
              <w:rPr>
                <w:sz w:val="20"/>
              </w:rPr>
            </w:pPr>
            <w:r w:rsidRPr="00046F7E">
              <w:rPr>
                <w:rFonts w:ascii="Cambria" w:eastAsia="Cambria" w:hAnsi="Cambria" w:cs="Cambria"/>
                <w:sz w:val="20"/>
                <w:szCs w:val="22"/>
                <w:highlight w:val="white"/>
                <w:bdr w:val="nil"/>
                <w:lang w:val="fr-CA"/>
              </w:rPr>
              <w:t>Contact avec les yeux :</w:t>
            </w:r>
          </w:p>
        </w:tc>
        <w:tc>
          <w:tcPr>
            <w:tcW w:w="2861" w:type="dxa"/>
            <w:tcBorders>
              <w:top w:val="single" w:sz="15" w:space="0" w:color="auto"/>
              <w:left w:val="single" w:sz="15" w:space="0" w:color="auto"/>
            </w:tcBorders>
          </w:tcPr>
          <w:p w14:paraId="38F1ECAA" w14:textId="77777777" w:rsidR="00276422" w:rsidRPr="00046F7E" w:rsidRDefault="00BC308B">
            <w:pPr>
              <w:spacing w:before="85" w:after="42"/>
              <w:rPr>
                <w:sz w:val="20"/>
                <w:lang w:val="fr-FR"/>
              </w:rPr>
            </w:pPr>
            <w:r w:rsidRPr="00046F7E">
              <w:rPr>
                <w:rFonts w:ascii="Cambria" w:eastAsia="Cambria" w:hAnsi="Cambria" w:cs="Cambria"/>
                <w:sz w:val="20"/>
                <w:szCs w:val="22"/>
                <w:highlight w:val="white"/>
                <w:bdr w:val="nil"/>
                <w:lang w:val="fr-CA"/>
              </w:rPr>
              <w:t xml:space="preserve">Effets graves sur les yeux, peut causer la cécité. </w:t>
            </w:r>
            <w:r w:rsidRPr="00046F7E">
              <w:rPr>
                <w:rFonts w:ascii="Cambria" w:eastAsia="Cambria" w:hAnsi="Cambria" w:cs="Cambria"/>
                <w:b/>
                <w:bCs/>
                <w:sz w:val="20"/>
                <w:szCs w:val="22"/>
                <w:highlight w:val="white"/>
                <w:bdr w:val="nil"/>
                <w:lang w:val="fr-CA"/>
              </w:rPr>
              <w:t>Porter des lunettes de protection ou un écran facial pour éviter le contact avec les yeux.</w:t>
            </w:r>
          </w:p>
        </w:tc>
        <w:tc>
          <w:tcPr>
            <w:tcW w:w="2268" w:type="dxa"/>
            <w:gridSpan w:val="3"/>
            <w:tcBorders>
              <w:top w:val="single" w:sz="15" w:space="0" w:color="auto"/>
              <w:left w:val="single" w:sz="15" w:space="0" w:color="auto"/>
            </w:tcBorders>
          </w:tcPr>
          <w:p w14:paraId="34111538" w14:textId="77777777" w:rsidR="00276422" w:rsidRPr="00046F7E" w:rsidRDefault="00BC308B">
            <w:pPr>
              <w:spacing w:before="85"/>
              <w:rPr>
                <w:sz w:val="20"/>
                <w:highlight w:val="white"/>
                <w:lang w:val="fr-FR"/>
              </w:rPr>
            </w:pPr>
            <w:r w:rsidRPr="00046F7E">
              <w:rPr>
                <w:rFonts w:ascii="Cambria" w:eastAsia="Cambria" w:hAnsi="Cambria" w:cs="Cambria"/>
                <w:sz w:val="20"/>
                <w:szCs w:val="22"/>
                <w:highlight w:val="white"/>
                <w:bdr w:val="nil"/>
                <w:lang w:val="fr-CA"/>
              </w:rPr>
              <w:t>Rincez les yeux avec de l'eau pendant 15 minutes.</w:t>
            </w:r>
          </w:p>
          <w:p w14:paraId="0E67C88F" w14:textId="77777777" w:rsidR="00276422" w:rsidRPr="00046F7E" w:rsidRDefault="00BC308B">
            <w:pPr>
              <w:spacing w:after="42"/>
              <w:rPr>
                <w:sz w:val="20"/>
              </w:rPr>
            </w:pPr>
            <w:r w:rsidRPr="00046F7E">
              <w:rPr>
                <w:rFonts w:ascii="Cambria" w:eastAsia="Cambria" w:hAnsi="Cambria" w:cs="Cambria"/>
                <w:sz w:val="20"/>
                <w:szCs w:val="22"/>
                <w:highlight w:val="white"/>
                <w:bdr w:val="nil"/>
                <w:lang w:val="fr-CA"/>
              </w:rPr>
              <w:t>Obtenir une assistance médicale.</w:t>
            </w:r>
          </w:p>
        </w:tc>
        <w:tc>
          <w:tcPr>
            <w:tcW w:w="2306" w:type="dxa"/>
            <w:tcBorders>
              <w:top w:val="single" w:sz="15" w:space="0" w:color="auto"/>
              <w:left w:val="single" w:sz="15" w:space="0" w:color="auto"/>
              <w:right w:val="single" w:sz="15" w:space="0" w:color="auto"/>
            </w:tcBorders>
          </w:tcPr>
          <w:p w14:paraId="3E85C6CE" w14:textId="77777777" w:rsidR="00276422" w:rsidRPr="00046F7E" w:rsidRDefault="00BC308B">
            <w:pPr>
              <w:spacing w:before="85"/>
              <w:rPr>
                <w:sz w:val="20"/>
                <w:highlight w:val="white"/>
                <w:lang w:val="fr-FR"/>
              </w:rPr>
            </w:pPr>
            <w:r w:rsidRPr="00046F7E">
              <w:rPr>
                <w:rFonts w:ascii="Cambria" w:eastAsia="Cambria" w:hAnsi="Cambria" w:cs="Cambria"/>
                <w:sz w:val="20"/>
                <w:szCs w:val="22"/>
                <w:highlight w:val="white"/>
                <w:bdr w:val="nil"/>
                <w:lang w:val="fr-CA"/>
              </w:rPr>
              <w:t>Légère irritation.</w:t>
            </w:r>
          </w:p>
          <w:p w14:paraId="2D2890CC" w14:textId="77777777" w:rsidR="00276422" w:rsidRPr="00046F7E" w:rsidRDefault="00BC308B">
            <w:pPr>
              <w:spacing w:after="42"/>
              <w:rPr>
                <w:sz w:val="20"/>
                <w:lang w:val="fr-FR"/>
              </w:rPr>
            </w:pPr>
            <w:r w:rsidRPr="00046F7E">
              <w:rPr>
                <w:rFonts w:ascii="Cambria" w:eastAsia="Cambria" w:hAnsi="Cambria" w:cs="Cambria"/>
                <w:sz w:val="20"/>
                <w:szCs w:val="22"/>
                <w:highlight w:val="white"/>
                <w:bdr w:val="nil"/>
                <w:lang w:val="fr-CA"/>
              </w:rPr>
              <w:t>Le contact accidentel ne présente aucun danger.</w:t>
            </w:r>
            <w:r w:rsidRPr="00046F7E">
              <w:rPr>
                <w:rFonts w:ascii="Cambria" w:eastAsia="Cambria" w:hAnsi="Cambria" w:cs="Cambria"/>
                <w:sz w:val="20"/>
                <w:szCs w:val="22"/>
                <w:highlight w:val="white"/>
                <w:bdr w:val="nil"/>
                <w:vertAlign w:val="superscript"/>
                <w:lang w:val="fr-CA"/>
              </w:rPr>
              <w:t>1</w:t>
            </w:r>
          </w:p>
        </w:tc>
      </w:tr>
      <w:tr w:rsidR="000473B7" w14:paraId="0753FF0E" w14:textId="77777777" w:rsidTr="005B0C1C">
        <w:trPr>
          <w:cantSplit/>
          <w:jc w:val="center"/>
        </w:trPr>
        <w:tc>
          <w:tcPr>
            <w:tcW w:w="2956" w:type="dxa"/>
            <w:gridSpan w:val="2"/>
            <w:tcBorders>
              <w:top w:val="single" w:sz="15" w:space="0" w:color="auto"/>
              <w:left w:val="single" w:sz="15" w:space="0" w:color="auto"/>
            </w:tcBorders>
          </w:tcPr>
          <w:p w14:paraId="418F5BA2" w14:textId="77777777" w:rsidR="00276422" w:rsidRPr="00046F7E" w:rsidRDefault="00BC308B">
            <w:pPr>
              <w:spacing w:before="85" w:after="42"/>
              <w:rPr>
                <w:sz w:val="20"/>
              </w:rPr>
            </w:pPr>
            <w:r w:rsidRPr="00046F7E">
              <w:rPr>
                <w:rFonts w:ascii="Cambria" w:eastAsia="Cambria" w:hAnsi="Cambria" w:cs="Cambria"/>
                <w:sz w:val="20"/>
                <w:szCs w:val="22"/>
                <w:highlight w:val="white"/>
                <w:bdr w:val="nil"/>
                <w:lang w:val="fr-CA"/>
              </w:rPr>
              <w:t>Inhalation :</w:t>
            </w:r>
          </w:p>
        </w:tc>
        <w:tc>
          <w:tcPr>
            <w:tcW w:w="2861" w:type="dxa"/>
            <w:tcBorders>
              <w:top w:val="single" w:sz="15" w:space="0" w:color="auto"/>
              <w:left w:val="single" w:sz="15" w:space="0" w:color="auto"/>
            </w:tcBorders>
          </w:tcPr>
          <w:p w14:paraId="33BB29C6" w14:textId="77777777" w:rsidR="00276422" w:rsidRPr="00046F7E" w:rsidRDefault="00BC308B">
            <w:pPr>
              <w:spacing w:before="85"/>
              <w:rPr>
                <w:sz w:val="20"/>
                <w:highlight w:val="white"/>
                <w:lang w:val="fr-FR"/>
              </w:rPr>
            </w:pPr>
            <w:r w:rsidRPr="00046F7E">
              <w:rPr>
                <w:rFonts w:ascii="Cambria" w:eastAsia="Cambria" w:hAnsi="Cambria" w:cs="Cambria"/>
                <w:sz w:val="20"/>
                <w:szCs w:val="22"/>
                <w:highlight w:val="white"/>
                <w:bdr w:val="nil"/>
                <w:lang w:val="fr-CA"/>
              </w:rPr>
              <w:t xml:space="preserve">L'exposition prolongée ou répétée au produit non dilué peut avoir un effet intoxicant.   </w:t>
            </w:r>
          </w:p>
          <w:p w14:paraId="2E3E5531" w14:textId="77777777" w:rsidR="00276422" w:rsidRPr="00046F7E" w:rsidRDefault="00BC308B">
            <w:pPr>
              <w:spacing w:after="42"/>
              <w:rPr>
                <w:sz w:val="20"/>
                <w:lang w:val="fr-FR"/>
              </w:rPr>
            </w:pPr>
            <w:r w:rsidRPr="00046F7E">
              <w:rPr>
                <w:rFonts w:ascii="Cambria" w:eastAsia="Cambria" w:hAnsi="Cambria" w:cs="Cambria"/>
                <w:sz w:val="20"/>
                <w:szCs w:val="22"/>
                <w:highlight w:val="white"/>
                <w:bdr w:val="nil"/>
                <w:lang w:val="fr-CA"/>
              </w:rPr>
              <w:t>Fournir une ventilation adéquate et utiliser un appareil respiratoire approprié</w:t>
            </w:r>
          </w:p>
        </w:tc>
        <w:tc>
          <w:tcPr>
            <w:tcW w:w="2268" w:type="dxa"/>
            <w:gridSpan w:val="3"/>
            <w:tcBorders>
              <w:top w:val="single" w:sz="15" w:space="0" w:color="auto"/>
              <w:left w:val="single" w:sz="15" w:space="0" w:color="auto"/>
            </w:tcBorders>
          </w:tcPr>
          <w:p w14:paraId="2856FE7C" w14:textId="77777777" w:rsidR="00276422" w:rsidRPr="00046F7E" w:rsidRDefault="00BC308B">
            <w:pPr>
              <w:spacing w:before="85" w:after="42"/>
              <w:rPr>
                <w:sz w:val="20"/>
              </w:rPr>
            </w:pPr>
            <w:r w:rsidRPr="00046F7E">
              <w:rPr>
                <w:rFonts w:ascii="Cambria" w:eastAsia="Cambria" w:hAnsi="Cambria" w:cs="Cambria"/>
                <w:sz w:val="20"/>
                <w:szCs w:val="22"/>
                <w:highlight w:val="white"/>
                <w:bdr w:val="nil"/>
                <w:lang w:val="fr-CA"/>
              </w:rPr>
              <w:t>Sortir à l'air frais.</w:t>
            </w:r>
          </w:p>
        </w:tc>
        <w:tc>
          <w:tcPr>
            <w:tcW w:w="2306" w:type="dxa"/>
            <w:tcBorders>
              <w:top w:val="single" w:sz="15" w:space="0" w:color="auto"/>
              <w:left w:val="single" w:sz="15" w:space="0" w:color="auto"/>
              <w:right w:val="single" w:sz="15" w:space="0" w:color="auto"/>
            </w:tcBorders>
          </w:tcPr>
          <w:p w14:paraId="2C6DB20A" w14:textId="77777777" w:rsidR="00276422" w:rsidRPr="00046F7E" w:rsidRDefault="00BC308B">
            <w:pPr>
              <w:spacing w:before="85" w:after="42"/>
              <w:rPr>
                <w:sz w:val="20"/>
              </w:rPr>
            </w:pPr>
            <w:r w:rsidRPr="00046F7E">
              <w:rPr>
                <w:rFonts w:ascii="Cambria" w:eastAsia="Cambria" w:hAnsi="Cambria" w:cs="Cambria"/>
                <w:sz w:val="20"/>
                <w:szCs w:val="22"/>
                <w:highlight w:val="white"/>
                <w:bdr w:val="nil"/>
                <w:lang w:val="fr-CA"/>
              </w:rPr>
              <w:t>Aucun effet.</w:t>
            </w:r>
          </w:p>
        </w:tc>
      </w:tr>
      <w:tr w:rsidR="000473B7" w:rsidRPr="00183533" w14:paraId="3E5C9C8B" w14:textId="77777777" w:rsidTr="005B0C1C">
        <w:trPr>
          <w:cantSplit/>
          <w:jc w:val="center"/>
        </w:trPr>
        <w:tc>
          <w:tcPr>
            <w:tcW w:w="2956" w:type="dxa"/>
            <w:gridSpan w:val="2"/>
            <w:tcBorders>
              <w:top w:val="single" w:sz="15" w:space="0" w:color="auto"/>
              <w:left w:val="single" w:sz="15" w:space="0" w:color="auto"/>
              <w:bottom w:val="single" w:sz="15" w:space="0" w:color="auto"/>
            </w:tcBorders>
          </w:tcPr>
          <w:p w14:paraId="3C6C7242" w14:textId="77777777" w:rsidR="00276422" w:rsidRPr="00046F7E" w:rsidRDefault="00BC308B">
            <w:pPr>
              <w:spacing w:before="85" w:after="42"/>
              <w:rPr>
                <w:sz w:val="20"/>
              </w:rPr>
            </w:pPr>
            <w:r w:rsidRPr="00046F7E">
              <w:rPr>
                <w:rFonts w:ascii="Cambria" w:eastAsia="Cambria" w:hAnsi="Cambria" w:cs="Cambria"/>
                <w:sz w:val="20"/>
                <w:szCs w:val="22"/>
                <w:highlight w:val="white"/>
                <w:bdr w:val="nil"/>
                <w:lang w:val="fr-CA"/>
              </w:rPr>
              <w:t>Ingestion :</w:t>
            </w:r>
          </w:p>
        </w:tc>
        <w:tc>
          <w:tcPr>
            <w:tcW w:w="2861" w:type="dxa"/>
            <w:tcBorders>
              <w:top w:val="single" w:sz="15" w:space="0" w:color="auto"/>
              <w:left w:val="single" w:sz="15" w:space="0" w:color="auto"/>
              <w:bottom w:val="single" w:sz="15" w:space="0" w:color="auto"/>
            </w:tcBorders>
          </w:tcPr>
          <w:p w14:paraId="27683455" w14:textId="77777777" w:rsidR="00276422" w:rsidRPr="00046F7E" w:rsidRDefault="00BC308B">
            <w:pPr>
              <w:spacing w:before="85" w:after="42"/>
              <w:rPr>
                <w:sz w:val="20"/>
                <w:lang w:val="fr-FR"/>
              </w:rPr>
            </w:pPr>
            <w:r w:rsidRPr="00046F7E">
              <w:rPr>
                <w:rFonts w:ascii="Cambria" w:eastAsia="Cambria" w:hAnsi="Cambria" w:cs="Cambria"/>
                <w:sz w:val="20"/>
                <w:szCs w:val="22"/>
                <w:highlight w:val="white"/>
                <w:bdr w:val="nil"/>
                <w:lang w:val="fr-CA"/>
              </w:rPr>
              <w:t>Des doses importantes peuvent causer la cécité ou la mort.</w:t>
            </w:r>
          </w:p>
        </w:tc>
        <w:tc>
          <w:tcPr>
            <w:tcW w:w="2268" w:type="dxa"/>
            <w:gridSpan w:val="3"/>
            <w:tcBorders>
              <w:top w:val="single" w:sz="15" w:space="0" w:color="auto"/>
              <w:left w:val="single" w:sz="15" w:space="0" w:color="auto"/>
              <w:bottom w:val="single" w:sz="15" w:space="0" w:color="auto"/>
            </w:tcBorders>
          </w:tcPr>
          <w:p w14:paraId="63AC5900" w14:textId="77777777" w:rsidR="00276422" w:rsidRPr="00046F7E" w:rsidRDefault="00BC308B" w:rsidP="00276422">
            <w:pPr>
              <w:spacing w:before="85"/>
              <w:rPr>
                <w:sz w:val="20"/>
                <w:lang w:val="fr-FR"/>
              </w:rPr>
            </w:pPr>
            <w:r w:rsidRPr="00046F7E">
              <w:rPr>
                <w:rFonts w:ascii="Cambria" w:eastAsia="Cambria" w:hAnsi="Cambria" w:cs="Cambria"/>
                <w:sz w:val="20"/>
                <w:szCs w:val="22"/>
                <w:highlight w:val="white"/>
                <w:bdr w:val="nil"/>
                <w:lang w:val="fr-CA"/>
              </w:rPr>
              <w:t>Si le produit est avalé, boire une grande quantité d'eau et obtenir une assistance médicale.</w:t>
            </w:r>
          </w:p>
        </w:tc>
        <w:tc>
          <w:tcPr>
            <w:tcW w:w="2306" w:type="dxa"/>
            <w:tcBorders>
              <w:top w:val="single" w:sz="15" w:space="0" w:color="auto"/>
              <w:left w:val="single" w:sz="15" w:space="0" w:color="auto"/>
              <w:bottom w:val="single" w:sz="15" w:space="0" w:color="auto"/>
              <w:right w:val="single" w:sz="15" w:space="0" w:color="auto"/>
            </w:tcBorders>
          </w:tcPr>
          <w:p w14:paraId="65DF30B6" w14:textId="77777777" w:rsidR="00276422" w:rsidRPr="00046F7E" w:rsidRDefault="00BC308B">
            <w:pPr>
              <w:spacing w:before="85" w:after="42"/>
              <w:rPr>
                <w:sz w:val="20"/>
                <w:lang w:val="fr-FR"/>
              </w:rPr>
            </w:pPr>
            <w:r w:rsidRPr="00046F7E">
              <w:rPr>
                <w:rFonts w:ascii="Cambria" w:eastAsia="Cambria" w:hAnsi="Cambria" w:cs="Cambria"/>
                <w:sz w:val="20"/>
                <w:szCs w:val="22"/>
                <w:highlight w:val="white"/>
                <w:bdr w:val="nil"/>
                <w:lang w:val="fr-CA"/>
              </w:rPr>
              <w:t>Ne présente aucun danger lors de l'ingestion accidentelle pendant la manipulation commerciale.</w:t>
            </w:r>
          </w:p>
        </w:tc>
      </w:tr>
    </w:tbl>
    <w:p w14:paraId="01EE65F4" w14:textId="77777777" w:rsidR="00276422" w:rsidRPr="00046F7E" w:rsidRDefault="00BC308B" w:rsidP="00276422">
      <w:pPr>
        <w:tabs>
          <w:tab w:val="left" w:pos="0"/>
        </w:tabs>
        <w:rPr>
          <w:sz w:val="20"/>
          <w:highlight w:val="white"/>
          <w:lang w:val="fr-FR"/>
        </w:rPr>
      </w:pPr>
      <w:r w:rsidRPr="00046F7E">
        <w:rPr>
          <w:rFonts w:ascii="Cambria" w:eastAsia="Cambria" w:hAnsi="Cambria" w:cs="Cambria"/>
          <w:sz w:val="20"/>
          <w:szCs w:val="22"/>
          <w:highlight w:val="white"/>
          <w:bdr w:val="nil"/>
          <w:lang w:val="fr-CA"/>
        </w:rPr>
        <w:t xml:space="preserve">   *Toujours porter des vêtements de sécurité courants et des dispositifs de protection lors de la manipulation des produits chimiques*</w:t>
      </w:r>
    </w:p>
    <w:p w14:paraId="31C9F2DF" w14:textId="77777777" w:rsidR="00276422" w:rsidRPr="00046F7E" w:rsidRDefault="00276422" w:rsidP="00276422">
      <w:pPr>
        <w:tabs>
          <w:tab w:val="left" w:pos="0"/>
        </w:tabs>
        <w:rPr>
          <w:sz w:val="20"/>
          <w:highlight w:val="white"/>
          <w:lang w:val="fr-FR"/>
        </w:rPr>
      </w:pPr>
    </w:p>
    <w:p w14:paraId="2B771574" w14:textId="77777777" w:rsidR="00276422" w:rsidRPr="00046F7E" w:rsidRDefault="00BC308B" w:rsidP="00276422">
      <w:pPr>
        <w:tabs>
          <w:tab w:val="left" w:pos="0"/>
        </w:tabs>
        <w:rPr>
          <w:sz w:val="20"/>
          <w:highlight w:val="white"/>
          <w:lang w:val="fr-FR"/>
        </w:rPr>
      </w:pPr>
      <w:r w:rsidRPr="00046F7E">
        <w:rPr>
          <w:rFonts w:ascii="Cambria" w:eastAsia="Cambria" w:hAnsi="Cambria" w:cs="Cambria"/>
          <w:sz w:val="20"/>
          <w:szCs w:val="22"/>
          <w:highlight w:val="white"/>
          <w:bdr w:val="nil"/>
          <w:lang w:val="fr-CA"/>
        </w:rPr>
        <w:t xml:space="preserve">  La fiche de sécurité complète est disponible au www.controlandprevent.com</w:t>
      </w:r>
    </w:p>
    <w:p w14:paraId="127ED5B7" w14:textId="77777777" w:rsidR="00276422" w:rsidRPr="00046F7E" w:rsidRDefault="00276422" w:rsidP="00276422">
      <w:pPr>
        <w:rPr>
          <w:sz w:val="20"/>
          <w:lang w:val="fr-FR"/>
        </w:rPr>
      </w:pPr>
    </w:p>
    <w:p w14:paraId="26D98767" w14:textId="77777777" w:rsidR="00276422" w:rsidRPr="00046F7E" w:rsidRDefault="00BC308B">
      <w:pPr>
        <w:rPr>
          <w:sz w:val="20"/>
          <w:lang w:val="fr-FR"/>
        </w:rPr>
      </w:pPr>
      <w:r w:rsidRPr="00046F7E">
        <w:rPr>
          <w:rFonts w:ascii="Cambria" w:eastAsia="Cambria" w:hAnsi="Cambria" w:cs="Cambria"/>
          <w:sz w:val="20"/>
          <w:szCs w:val="22"/>
          <w:bdr w:val="nil"/>
          <w:lang w:val="fr-CA"/>
        </w:rPr>
        <w:t xml:space="preserve">  Pour obtenir de l'aide – Colin Dickey, Mold Science Technologies 647-233-9722</w:t>
      </w:r>
    </w:p>
    <w:sectPr w:rsidR="00276422" w:rsidRPr="00046F7E" w:rsidSect="005B0C1C">
      <w:headerReference w:type="even" r:id="rId8"/>
      <w:headerReference w:type="default" r:id="rId9"/>
      <w:footerReference w:type="even" r:id="rId10"/>
      <w:footerReference w:type="default" r:id="rId11"/>
      <w:headerReference w:type="first" r:id="rId12"/>
      <w:footerReference w:type="first" r:id="rId13"/>
      <w:pgSz w:w="12240" w:h="15840"/>
      <w:pgMar w:top="1440" w:right="567" w:bottom="1440" w:left="56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F2BE1" w14:textId="77777777" w:rsidR="003247E0" w:rsidRDefault="003247E0">
      <w:r>
        <w:separator/>
      </w:r>
    </w:p>
  </w:endnote>
  <w:endnote w:type="continuationSeparator" w:id="0">
    <w:p w14:paraId="65B43A8F" w14:textId="77777777" w:rsidR="003247E0" w:rsidRDefault="00324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C44E" w14:textId="77777777" w:rsidR="00183533" w:rsidRDefault="00183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1ED1A" w14:textId="77777777" w:rsidR="00183533" w:rsidRDefault="001835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1937" w14:textId="77777777" w:rsidR="00183533" w:rsidRDefault="00183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D9D44" w14:textId="77777777" w:rsidR="003247E0" w:rsidRDefault="003247E0">
      <w:r>
        <w:separator/>
      </w:r>
    </w:p>
  </w:footnote>
  <w:footnote w:type="continuationSeparator" w:id="0">
    <w:p w14:paraId="70E0C62F" w14:textId="77777777" w:rsidR="003247E0" w:rsidRDefault="00324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6273" w14:textId="77777777" w:rsidR="00183533" w:rsidRDefault="00183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AF03A" w14:textId="714422D2" w:rsidR="00276422" w:rsidRDefault="00BC308B">
    <w:pPr>
      <w:pStyle w:val="Header"/>
    </w:pPr>
    <w:r>
      <w:rPr>
        <w:noProof/>
      </w:rPr>
      <w:t xml:space="preserve">                </w:t>
    </w:r>
    <w:r w:rsidR="00183533">
      <w:rPr>
        <w:noProof/>
      </w:rPr>
      <w:drawing>
        <wp:inline distT="0" distB="0" distL="0" distR="0" wp14:anchorId="5DF8CF31" wp14:editId="2D318336">
          <wp:extent cx="1381125" cy="581025"/>
          <wp:effectExtent l="0" t="0" r="9525" b="9525"/>
          <wp:docPr id="268163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163989" name=""/>
                  <pic:cNvPicPr/>
                </pic:nvPicPr>
                <pic:blipFill>
                  <a:blip r:embed="rId1"/>
                  <a:stretch>
                    <a:fillRect/>
                  </a:stretch>
                </pic:blipFill>
                <pic:spPr>
                  <a:xfrm>
                    <a:off x="0" y="0"/>
                    <a:ext cx="1381125" cy="581025"/>
                  </a:xfrm>
                  <a:prstGeom prst="rect">
                    <a:avLst/>
                  </a:prstGeom>
                </pic:spPr>
              </pic:pic>
            </a:graphicData>
          </a:graphic>
        </wp:inline>
      </w:drawing>
    </w:r>
    <w:r>
      <w:rPr>
        <w:noProof/>
      </w:rPr>
      <w:t xml:space="preserve">               </w:t>
    </w:r>
    <w:r w:rsidRPr="0000561C">
      <w:rPr>
        <w:noProof/>
      </w:rPr>
      <w:t xml:space="preserve"> </w:t>
    </w:r>
    <w:r w:rsidRPr="0000561C">
      <w:rPr>
        <w:noProof/>
      </w:rPr>
      <w:drawing>
        <wp:inline distT="0" distB="0" distL="0" distR="0" wp14:anchorId="7ED8BE58" wp14:editId="5C0B3D96">
          <wp:extent cx="1736725" cy="750103"/>
          <wp:effectExtent l="25400" t="0" r="0" b="0"/>
          <wp:docPr id="4" name="P 2" descr="Aegis_Prim_CMYK.jpg"/>
          <wp:cNvGraphicFramePr/>
          <a:graphic xmlns:a="http://schemas.openxmlformats.org/drawingml/2006/main">
            <a:graphicData uri="http://schemas.openxmlformats.org/drawingml/2006/picture">
              <pic:pic xmlns:pic="http://schemas.openxmlformats.org/drawingml/2006/picture">
                <pic:nvPicPr>
                  <pic:cNvPr id="768882509" name="Picture 4" descr="Aegis_Prim_CMYK.jpg"/>
                  <pic:cNvPicPr>
                    <a:picLocks noChangeAspect="1"/>
                  </pic:cNvPicPr>
                </pic:nvPicPr>
                <pic:blipFill>
                  <a:blip r:embed="rId2"/>
                  <a:stretch>
                    <a:fillRect/>
                  </a:stretch>
                </pic:blipFill>
                <pic:spPr>
                  <a:xfrm>
                    <a:off x="0" y="0"/>
                    <a:ext cx="1736725" cy="75010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3B879" w14:textId="77777777" w:rsidR="00183533" w:rsidRDefault="00183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20A3"/>
    <w:multiLevelType w:val="hybridMultilevel"/>
    <w:tmpl w:val="652482D4"/>
    <w:lvl w:ilvl="0" w:tplc="5C0EE44A">
      <w:start w:val="1"/>
      <w:numFmt w:val="bullet"/>
      <w:lvlText w:val=""/>
      <w:lvlJc w:val="left"/>
      <w:pPr>
        <w:ind w:left="720" w:hanging="360"/>
      </w:pPr>
      <w:rPr>
        <w:rFonts w:ascii="Symbol" w:hAnsi="Symbol" w:hint="default"/>
      </w:rPr>
    </w:lvl>
    <w:lvl w:ilvl="1" w:tplc="99CCCB32" w:tentative="1">
      <w:start w:val="1"/>
      <w:numFmt w:val="bullet"/>
      <w:lvlText w:val="o"/>
      <w:lvlJc w:val="left"/>
      <w:pPr>
        <w:ind w:left="1440" w:hanging="360"/>
      </w:pPr>
      <w:rPr>
        <w:rFonts w:ascii="Courier New" w:hAnsi="Courier New" w:cs="Courier New" w:hint="default"/>
      </w:rPr>
    </w:lvl>
    <w:lvl w:ilvl="2" w:tplc="BDE2001E" w:tentative="1">
      <w:start w:val="1"/>
      <w:numFmt w:val="bullet"/>
      <w:lvlText w:val=""/>
      <w:lvlJc w:val="left"/>
      <w:pPr>
        <w:ind w:left="2160" w:hanging="360"/>
      </w:pPr>
      <w:rPr>
        <w:rFonts w:ascii="Wingdings" w:hAnsi="Wingdings" w:hint="default"/>
      </w:rPr>
    </w:lvl>
    <w:lvl w:ilvl="3" w:tplc="C846BDAC" w:tentative="1">
      <w:start w:val="1"/>
      <w:numFmt w:val="bullet"/>
      <w:lvlText w:val=""/>
      <w:lvlJc w:val="left"/>
      <w:pPr>
        <w:ind w:left="2880" w:hanging="360"/>
      </w:pPr>
      <w:rPr>
        <w:rFonts w:ascii="Symbol" w:hAnsi="Symbol" w:hint="default"/>
      </w:rPr>
    </w:lvl>
    <w:lvl w:ilvl="4" w:tplc="057493EC" w:tentative="1">
      <w:start w:val="1"/>
      <w:numFmt w:val="bullet"/>
      <w:lvlText w:val="o"/>
      <w:lvlJc w:val="left"/>
      <w:pPr>
        <w:ind w:left="3600" w:hanging="360"/>
      </w:pPr>
      <w:rPr>
        <w:rFonts w:ascii="Courier New" w:hAnsi="Courier New" w:cs="Courier New" w:hint="default"/>
      </w:rPr>
    </w:lvl>
    <w:lvl w:ilvl="5" w:tplc="3B360D72" w:tentative="1">
      <w:start w:val="1"/>
      <w:numFmt w:val="bullet"/>
      <w:lvlText w:val=""/>
      <w:lvlJc w:val="left"/>
      <w:pPr>
        <w:ind w:left="4320" w:hanging="360"/>
      </w:pPr>
      <w:rPr>
        <w:rFonts w:ascii="Wingdings" w:hAnsi="Wingdings" w:hint="default"/>
      </w:rPr>
    </w:lvl>
    <w:lvl w:ilvl="6" w:tplc="1C52E4DC" w:tentative="1">
      <w:start w:val="1"/>
      <w:numFmt w:val="bullet"/>
      <w:lvlText w:val=""/>
      <w:lvlJc w:val="left"/>
      <w:pPr>
        <w:ind w:left="5040" w:hanging="360"/>
      </w:pPr>
      <w:rPr>
        <w:rFonts w:ascii="Symbol" w:hAnsi="Symbol" w:hint="default"/>
      </w:rPr>
    </w:lvl>
    <w:lvl w:ilvl="7" w:tplc="863E6C6E" w:tentative="1">
      <w:start w:val="1"/>
      <w:numFmt w:val="bullet"/>
      <w:lvlText w:val="o"/>
      <w:lvlJc w:val="left"/>
      <w:pPr>
        <w:ind w:left="5760" w:hanging="360"/>
      </w:pPr>
      <w:rPr>
        <w:rFonts w:ascii="Courier New" w:hAnsi="Courier New" w:cs="Courier New" w:hint="default"/>
      </w:rPr>
    </w:lvl>
    <w:lvl w:ilvl="8" w:tplc="25EAF236" w:tentative="1">
      <w:start w:val="1"/>
      <w:numFmt w:val="bullet"/>
      <w:lvlText w:val=""/>
      <w:lvlJc w:val="left"/>
      <w:pPr>
        <w:ind w:left="6480" w:hanging="360"/>
      </w:pPr>
      <w:rPr>
        <w:rFonts w:ascii="Wingdings" w:hAnsi="Wingdings" w:hint="default"/>
      </w:rPr>
    </w:lvl>
  </w:abstractNum>
  <w:abstractNum w:abstractNumId="1" w15:restartNumberingAfterBreak="0">
    <w:nsid w:val="32F40A38"/>
    <w:multiLevelType w:val="hybridMultilevel"/>
    <w:tmpl w:val="DAF807CA"/>
    <w:lvl w:ilvl="0" w:tplc="DC44CCB4">
      <w:start w:val="1"/>
      <w:numFmt w:val="upperLetter"/>
      <w:lvlText w:val="%1."/>
      <w:lvlJc w:val="left"/>
      <w:pPr>
        <w:ind w:left="720" w:hanging="360"/>
      </w:pPr>
      <w:rPr>
        <w:rFonts w:hint="default"/>
      </w:rPr>
    </w:lvl>
    <w:lvl w:ilvl="1" w:tplc="8D3A677A" w:tentative="1">
      <w:start w:val="1"/>
      <w:numFmt w:val="lowerLetter"/>
      <w:lvlText w:val="%2."/>
      <w:lvlJc w:val="left"/>
      <w:pPr>
        <w:ind w:left="1440" w:hanging="360"/>
      </w:pPr>
    </w:lvl>
    <w:lvl w:ilvl="2" w:tplc="0E923FC6" w:tentative="1">
      <w:start w:val="1"/>
      <w:numFmt w:val="lowerRoman"/>
      <w:lvlText w:val="%3."/>
      <w:lvlJc w:val="right"/>
      <w:pPr>
        <w:ind w:left="2160" w:hanging="180"/>
      </w:pPr>
    </w:lvl>
    <w:lvl w:ilvl="3" w:tplc="052A55EA" w:tentative="1">
      <w:start w:val="1"/>
      <w:numFmt w:val="decimal"/>
      <w:lvlText w:val="%4."/>
      <w:lvlJc w:val="left"/>
      <w:pPr>
        <w:ind w:left="2880" w:hanging="360"/>
      </w:pPr>
    </w:lvl>
    <w:lvl w:ilvl="4" w:tplc="41FCD628" w:tentative="1">
      <w:start w:val="1"/>
      <w:numFmt w:val="lowerLetter"/>
      <w:lvlText w:val="%5."/>
      <w:lvlJc w:val="left"/>
      <w:pPr>
        <w:ind w:left="3600" w:hanging="360"/>
      </w:pPr>
    </w:lvl>
    <w:lvl w:ilvl="5" w:tplc="4176B97A" w:tentative="1">
      <w:start w:val="1"/>
      <w:numFmt w:val="lowerRoman"/>
      <w:lvlText w:val="%6."/>
      <w:lvlJc w:val="right"/>
      <w:pPr>
        <w:ind w:left="4320" w:hanging="180"/>
      </w:pPr>
    </w:lvl>
    <w:lvl w:ilvl="6" w:tplc="0F405B3A" w:tentative="1">
      <w:start w:val="1"/>
      <w:numFmt w:val="decimal"/>
      <w:lvlText w:val="%7."/>
      <w:lvlJc w:val="left"/>
      <w:pPr>
        <w:ind w:left="5040" w:hanging="360"/>
      </w:pPr>
    </w:lvl>
    <w:lvl w:ilvl="7" w:tplc="58B21234" w:tentative="1">
      <w:start w:val="1"/>
      <w:numFmt w:val="lowerLetter"/>
      <w:lvlText w:val="%8."/>
      <w:lvlJc w:val="left"/>
      <w:pPr>
        <w:ind w:left="5760" w:hanging="360"/>
      </w:pPr>
    </w:lvl>
    <w:lvl w:ilvl="8" w:tplc="9B64D45E" w:tentative="1">
      <w:start w:val="1"/>
      <w:numFmt w:val="lowerRoman"/>
      <w:lvlText w:val="%9."/>
      <w:lvlJc w:val="right"/>
      <w:pPr>
        <w:ind w:left="6480" w:hanging="180"/>
      </w:pPr>
    </w:lvl>
  </w:abstractNum>
  <w:abstractNum w:abstractNumId="2" w15:restartNumberingAfterBreak="0">
    <w:nsid w:val="4F4A7D68"/>
    <w:multiLevelType w:val="hybridMultilevel"/>
    <w:tmpl w:val="8E26B4E2"/>
    <w:lvl w:ilvl="0" w:tplc="6ECCFEE6">
      <w:start w:val="1"/>
      <w:numFmt w:val="decimal"/>
      <w:lvlText w:val="%1."/>
      <w:lvlJc w:val="left"/>
      <w:pPr>
        <w:ind w:left="720" w:hanging="360"/>
      </w:pPr>
    </w:lvl>
    <w:lvl w:ilvl="1" w:tplc="61486F8C" w:tentative="1">
      <w:start w:val="1"/>
      <w:numFmt w:val="lowerLetter"/>
      <w:lvlText w:val="%2."/>
      <w:lvlJc w:val="left"/>
      <w:pPr>
        <w:ind w:left="1440" w:hanging="360"/>
      </w:pPr>
    </w:lvl>
    <w:lvl w:ilvl="2" w:tplc="B8E85406" w:tentative="1">
      <w:start w:val="1"/>
      <w:numFmt w:val="lowerRoman"/>
      <w:lvlText w:val="%3."/>
      <w:lvlJc w:val="right"/>
      <w:pPr>
        <w:ind w:left="2160" w:hanging="180"/>
      </w:pPr>
    </w:lvl>
    <w:lvl w:ilvl="3" w:tplc="D9E83ACC" w:tentative="1">
      <w:start w:val="1"/>
      <w:numFmt w:val="decimal"/>
      <w:lvlText w:val="%4."/>
      <w:lvlJc w:val="left"/>
      <w:pPr>
        <w:ind w:left="2880" w:hanging="360"/>
      </w:pPr>
    </w:lvl>
    <w:lvl w:ilvl="4" w:tplc="30E666CC" w:tentative="1">
      <w:start w:val="1"/>
      <w:numFmt w:val="lowerLetter"/>
      <w:lvlText w:val="%5."/>
      <w:lvlJc w:val="left"/>
      <w:pPr>
        <w:ind w:left="3600" w:hanging="360"/>
      </w:pPr>
    </w:lvl>
    <w:lvl w:ilvl="5" w:tplc="1562B0C8" w:tentative="1">
      <w:start w:val="1"/>
      <w:numFmt w:val="lowerRoman"/>
      <w:lvlText w:val="%6."/>
      <w:lvlJc w:val="right"/>
      <w:pPr>
        <w:ind w:left="4320" w:hanging="180"/>
      </w:pPr>
    </w:lvl>
    <w:lvl w:ilvl="6" w:tplc="933833DC" w:tentative="1">
      <w:start w:val="1"/>
      <w:numFmt w:val="decimal"/>
      <w:lvlText w:val="%7."/>
      <w:lvlJc w:val="left"/>
      <w:pPr>
        <w:ind w:left="5040" w:hanging="360"/>
      </w:pPr>
    </w:lvl>
    <w:lvl w:ilvl="7" w:tplc="06D8ECB8" w:tentative="1">
      <w:start w:val="1"/>
      <w:numFmt w:val="lowerLetter"/>
      <w:lvlText w:val="%8."/>
      <w:lvlJc w:val="left"/>
      <w:pPr>
        <w:ind w:left="5760" w:hanging="360"/>
      </w:pPr>
    </w:lvl>
    <w:lvl w:ilvl="8" w:tplc="D6B20C7A" w:tentative="1">
      <w:start w:val="1"/>
      <w:numFmt w:val="lowerRoman"/>
      <w:lvlText w:val="%9."/>
      <w:lvlJc w:val="right"/>
      <w:pPr>
        <w:ind w:left="6480" w:hanging="180"/>
      </w:pPr>
    </w:lvl>
  </w:abstractNum>
  <w:abstractNum w:abstractNumId="3" w15:restartNumberingAfterBreak="0">
    <w:nsid w:val="52A969C9"/>
    <w:multiLevelType w:val="hybridMultilevel"/>
    <w:tmpl w:val="120EE42A"/>
    <w:lvl w:ilvl="0" w:tplc="91F00F64">
      <w:start w:val="1"/>
      <w:numFmt w:val="bullet"/>
      <w:lvlText w:val=""/>
      <w:lvlJc w:val="left"/>
      <w:pPr>
        <w:ind w:left="720" w:hanging="360"/>
      </w:pPr>
      <w:rPr>
        <w:rFonts w:ascii="Symbol" w:hAnsi="Symbol" w:hint="default"/>
      </w:rPr>
    </w:lvl>
    <w:lvl w:ilvl="1" w:tplc="D74070AA" w:tentative="1">
      <w:start w:val="1"/>
      <w:numFmt w:val="bullet"/>
      <w:lvlText w:val="o"/>
      <w:lvlJc w:val="left"/>
      <w:pPr>
        <w:ind w:left="1440" w:hanging="360"/>
      </w:pPr>
      <w:rPr>
        <w:rFonts w:ascii="Courier New" w:hAnsi="Courier New" w:cs="Courier New" w:hint="default"/>
      </w:rPr>
    </w:lvl>
    <w:lvl w:ilvl="2" w:tplc="A2ECE5C6" w:tentative="1">
      <w:start w:val="1"/>
      <w:numFmt w:val="bullet"/>
      <w:lvlText w:val=""/>
      <w:lvlJc w:val="left"/>
      <w:pPr>
        <w:ind w:left="2160" w:hanging="360"/>
      </w:pPr>
      <w:rPr>
        <w:rFonts w:ascii="Wingdings" w:hAnsi="Wingdings" w:hint="default"/>
      </w:rPr>
    </w:lvl>
    <w:lvl w:ilvl="3" w:tplc="83E095A6" w:tentative="1">
      <w:start w:val="1"/>
      <w:numFmt w:val="bullet"/>
      <w:lvlText w:val=""/>
      <w:lvlJc w:val="left"/>
      <w:pPr>
        <w:ind w:left="2880" w:hanging="360"/>
      </w:pPr>
      <w:rPr>
        <w:rFonts w:ascii="Symbol" w:hAnsi="Symbol" w:hint="default"/>
      </w:rPr>
    </w:lvl>
    <w:lvl w:ilvl="4" w:tplc="9EA23468" w:tentative="1">
      <w:start w:val="1"/>
      <w:numFmt w:val="bullet"/>
      <w:lvlText w:val="o"/>
      <w:lvlJc w:val="left"/>
      <w:pPr>
        <w:ind w:left="3600" w:hanging="360"/>
      </w:pPr>
      <w:rPr>
        <w:rFonts w:ascii="Courier New" w:hAnsi="Courier New" w:cs="Courier New" w:hint="default"/>
      </w:rPr>
    </w:lvl>
    <w:lvl w:ilvl="5" w:tplc="DC54FC92" w:tentative="1">
      <w:start w:val="1"/>
      <w:numFmt w:val="bullet"/>
      <w:lvlText w:val=""/>
      <w:lvlJc w:val="left"/>
      <w:pPr>
        <w:ind w:left="4320" w:hanging="360"/>
      </w:pPr>
      <w:rPr>
        <w:rFonts w:ascii="Wingdings" w:hAnsi="Wingdings" w:hint="default"/>
      </w:rPr>
    </w:lvl>
    <w:lvl w:ilvl="6" w:tplc="F186429C" w:tentative="1">
      <w:start w:val="1"/>
      <w:numFmt w:val="bullet"/>
      <w:lvlText w:val=""/>
      <w:lvlJc w:val="left"/>
      <w:pPr>
        <w:ind w:left="5040" w:hanging="360"/>
      </w:pPr>
      <w:rPr>
        <w:rFonts w:ascii="Symbol" w:hAnsi="Symbol" w:hint="default"/>
      </w:rPr>
    </w:lvl>
    <w:lvl w:ilvl="7" w:tplc="E13C7A74" w:tentative="1">
      <w:start w:val="1"/>
      <w:numFmt w:val="bullet"/>
      <w:lvlText w:val="o"/>
      <w:lvlJc w:val="left"/>
      <w:pPr>
        <w:ind w:left="5760" w:hanging="360"/>
      </w:pPr>
      <w:rPr>
        <w:rFonts w:ascii="Courier New" w:hAnsi="Courier New" w:cs="Courier New" w:hint="default"/>
      </w:rPr>
    </w:lvl>
    <w:lvl w:ilvl="8" w:tplc="4992FB8E" w:tentative="1">
      <w:start w:val="1"/>
      <w:numFmt w:val="bullet"/>
      <w:lvlText w:val=""/>
      <w:lvlJc w:val="left"/>
      <w:pPr>
        <w:ind w:left="6480" w:hanging="360"/>
      </w:pPr>
      <w:rPr>
        <w:rFonts w:ascii="Wingdings" w:hAnsi="Wingdings" w:hint="default"/>
      </w:rPr>
    </w:lvl>
  </w:abstractNum>
  <w:abstractNum w:abstractNumId="4" w15:restartNumberingAfterBreak="0">
    <w:nsid w:val="59612243"/>
    <w:multiLevelType w:val="hybridMultilevel"/>
    <w:tmpl w:val="3414622A"/>
    <w:lvl w:ilvl="0" w:tplc="9E580348">
      <w:start w:val="1"/>
      <w:numFmt w:val="bullet"/>
      <w:lvlText w:val=""/>
      <w:lvlJc w:val="left"/>
      <w:pPr>
        <w:ind w:left="360" w:hanging="360"/>
      </w:pPr>
      <w:rPr>
        <w:rFonts w:ascii="Symbol" w:hAnsi="Symbol" w:hint="default"/>
      </w:rPr>
    </w:lvl>
    <w:lvl w:ilvl="1" w:tplc="1D4658CE" w:tentative="1">
      <w:start w:val="1"/>
      <w:numFmt w:val="bullet"/>
      <w:lvlText w:val="o"/>
      <w:lvlJc w:val="left"/>
      <w:pPr>
        <w:ind w:left="1080" w:hanging="360"/>
      </w:pPr>
      <w:rPr>
        <w:rFonts w:ascii="Courier New" w:hAnsi="Courier New" w:hint="default"/>
      </w:rPr>
    </w:lvl>
    <w:lvl w:ilvl="2" w:tplc="60341370" w:tentative="1">
      <w:start w:val="1"/>
      <w:numFmt w:val="bullet"/>
      <w:lvlText w:val=""/>
      <w:lvlJc w:val="left"/>
      <w:pPr>
        <w:ind w:left="1800" w:hanging="360"/>
      </w:pPr>
      <w:rPr>
        <w:rFonts w:ascii="Wingdings" w:hAnsi="Wingdings" w:hint="default"/>
      </w:rPr>
    </w:lvl>
    <w:lvl w:ilvl="3" w:tplc="3312CA8C" w:tentative="1">
      <w:start w:val="1"/>
      <w:numFmt w:val="bullet"/>
      <w:lvlText w:val=""/>
      <w:lvlJc w:val="left"/>
      <w:pPr>
        <w:ind w:left="2520" w:hanging="360"/>
      </w:pPr>
      <w:rPr>
        <w:rFonts w:ascii="Symbol" w:hAnsi="Symbol" w:hint="default"/>
      </w:rPr>
    </w:lvl>
    <w:lvl w:ilvl="4" w:tplc="02F01EE6" w:tentative="1">
      <w:start w:val="1"/>
      <w:numFmt w:val="bullet"/>
      <w:lvlText w:val="o"/>
      <w:lvlJc w:val="left"/>
      <w:pPr>
        <w:ind w:left="3240" w:hanging="360"/>
      </w:pPr>
      <w:rPr>
        <w:rFonts w:ascii="Courier New" w:hAnsi="Courier New" w:hint="default"/>
      </w:rPr>
    </w:lvl>
    <w:lvl w:ilvl="5" w:tplc="AF24A016" w:tentative="1">
      <w:start w:val="1"/>
      <w:numFmt w:val="bullet"/>
      <w:lvlText w:val=""/>
      <w:lvlJc w:val="left"/>
      <w:pPr>
        <w:ind w:left="3960" w:hanging="360"/>
      </w:pPr>
      <w:rPr>
        <w:rFonts w:ascii="Wingdings" w:hAnsi="Wingdings" w:hint="default"/>
      </w:rPr>
    </w:lvl>
    <w:lvl w:ilvl="6" w:tplc="055AAE6A" w:tentative="1">
      <w:start w:val="1"/>
      <w:numFmt w:val="bullet"/>
      <w:lvlText w:val=""/>
      <w:lvlJc w:val="left"/>
      <w:pPr>
        <w:ind w:left="4680" w:hanging="360"/>
      </w:pPr>
      <w:rPr>
        <w:rFonts w:ascii="Symbol" w:hAnsi="Symbol" w:hint="default"/>
      </w:rPr>
    </w:lvl>
    <w:lvl w:ilvl="7" w:tplc="C25602F8" w:tentative="1">
      <w:start w:val="1"/>
      <w:numFmt w:val="bullet"/>
      <w:lvlText w:val="o"/>
      <w:lvlJc w:val="left"/>
      <w:pPr>
        <w:ind w:left="5400" w:hanging="360"/>
      </w:pPr>
      <w:rPr>
        <w:rFonts w:ascii="Courier New" w:hAnsi="Courier New" w:hint="default"/>
      </w:rPr>
    </w:lvl>
    <w:lvl w:ilvl="8" w:tplc="38BABCAE" w:tentative="1">
      <w:start w:val="1"/>
      <w:numFmt w:val="bullet"/>
      <w:lvlText w:val=""/>
      <w:lvlJc w:val="left"/>
      <w:pPr>
        <w:ind w:left="6120" w:hanging="360"/>
      </w:pPr>
      <w:rPr>
        <w:rFonts w:ascii="Wingdings" w:hAnsi="Wingdings" w:hint="default"/>
      </w:rPr>
    </w:lvl>
  </w:abstractNum>
  <w:num w:numId="1" w16cid:durableId="1770269346">
    <w:abstractNumId w:val="2"/>
  </w:num>
  <w:num w:numId="2" w16cid:durableId="1291283346">
    <w:abstractNumId w:val="4"/>
  </w:num>
  <w:num w:numId="3" w16cid:durableId="1446314520">
    <w:abstractNumId w:val="3"/>
  </w:num>
  <w:num w:numId="4" w16cid:durableId="288321308">
    <w:abstractNumId w:val="0"/>
  </w:num>
  <w:num w:numId="5" w16cid:durableId="208029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0561C"/>
    <w:rsid w:val="0000561C"/>
    <w:rsid w:val="00046F7E"/>
    <w:rsid w:val="000473B7"/>
    <w:rsid w:val="00101747"/>
    <w:rsid w:val="00183533"/>
    <w:rsid w:val="001A78DA"/>
    <w:rsid w:val="00203FD2"/>
    <w:rsid w:val="00223625"/>
    <w:rsid w:val="00276422"/>
    <w:rsid w:val="002C2DD5"/>
    <w:rsid w:val="003247E0"/>
    <w:rsid w:val="005B0C1C"/>
    <w:rsid w:val="0070583A"/>
    <w:rsid w:val="00726FEF"/>
    <w:rsid w:val="007508A1"/>
    <w:rsid w:val="007C008A"/>
    <w:rsid w:val="00875E99"/>
    <w:rsid w:val="00923AC8"/>
    <w:rsid w:val="00B75720"/>
    <w:rsid w:val="00BC308B"/>
    <w:rsid w:val="00D75FF0"/>
    <w:rsid w:val="00E01C40"/>
    <w:rsid w:val="00F8407D"/>
  </w:rsids>
  <m:mathPr>
    <m:mathFont m:val="Cambria Math"/>
    <m:brkBin m:val="before"/>
    <m:brkBinSub m:val="--"/>
    <m:smallFrac/>
    <m:dispDef/>
    <m:lMargin m:val="0"/>
    <m:rMargin m:val="0"/>
    <m:defJc m:val="centerGroup"/>
    <m:wrapRight/>
    <m:intLim m:val="subSup"/>
    <m:naryLim m:val="subSup"/>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54456"/>
  <w15:docId w15:val="{11FABC93-81B2-4391-A6FE-1624CDC34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694F"/>
  </w:style>
  <w:style w:type="paragraph" w:styleId="Heading2">
    <w:name w:val="heading 2"/>
    <w:basedOn w:val="Normal"/>
    <w:next w:val="Normal"/>
    <w:link w:val="Heading2Char"/>
    <w:uiPriority w:val="9"/>
    <w:unhideWhenUsed/>
    <w:qFormat/>
    <w:rsid w:val="0027642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561C"/>
    <w:pPr>
      <w:ind w:left="720"/>
      <w:contextualSpacing/>
    </w:pPr>
  </w:style>
  <w:style w:type="paragraph" w:styleId="Header">
    <w:name w:val="header"/>
    <w:basedOn w:val="Normal"/>
    <w:link w:val="HeaderChar"/>
    <w:uiPriority w:val="99"/>
    <w:unhideWhenUsed/>
    <w:rsid w:val="0000561C"/>
    <w:pPr>
      <w:tabs>
        <w:tab w:val="center" w:pos="4320"/>
        <w:tab w:val="right" w:pos="8640"/>
      </w:tabs>
    </w:pPr>
  </w:style>
  <w:style w:type="character" w:customStyle="1" w:styleId="HeaderChar">
    <w:name w:val="Header Char"/>
    <w:basedOn w:val="DefaultParagraphFont"/>
    <w:link w:val="Header"/>
    <w:uiPriority w:val="99"/>
    <w:rsid w:val="0000561C"/>
  </w:style>
  <w:style w:type="paragraph" w:styleId="Footer">
    <w:name w:val="footer"/>
    <w:basedOn w:val="Normal"/>
    <w:link w:val="FooterChar"/>
    <w:uiPriority w:val="99"/>
    <w:unhideWhenUsed/>
    <w:rsid w:val="0000561C"/>
    <w:pPr>
      <w:tabs>
        <w:tab w:val="center" w:pos="4320"/>
        <w:tab w:val="right" w:pos="8640"/>
      </w:tabs>
    </w:pPr>
  </w:style>
  <w:style w:type="character" w:customStyle="1" w:styleId="FooterChar">
    <w:name w:val="Footer Char"/>
    <w:basedOn w:val="DefaultParagraphFont"/>
    <w:link w:val="Footer"/>
    <w:uiPriority w:val="99"/>
    <w:rsid w:val="0000561C"/>
  </w:style>
  <w:style w:type="character" w:customStyle="1" w:styleId="Heading2Char">
    <w:name w:val="Heading 2 Char"/>
    <w:basedOn w:val="DefaultParagraphFont"/>
    <w:link w:val="Heading2"/>
    <w:uiPriority w:val="9"/>
    <w:rsid w:val="00276422"/>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nhideWhenUsed/>
    <w:rsid w:val="00B75720"/>
    <w:rPr>
      <w:color w:val="0000FF" w:themeColor="hyperlink"/>
      <w:u w:val="single"/>
    </w:rPr>
  </w:style>
  <w:style w:type="character" w:customStyle="1" w:styleId="UnresolvedMention1">
    <w:name w:val="Unresolved Mention1"/>
    <w:basedOn w:val="DefaultParagraphFont"/>
    <w:uiPriority w:val="99"/>
    <w:semiHidden/>
    <w:unhideWhenUsed/>
    <w:rsid w:val="00B757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Tangency</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Colin Dickey</dc:creator>
  <cp:lastModifiedBy>Greg Kochuk</cp:lastModifiedBy>
  <cp:revision>4</cp:revision>
  <dcterms:created xsi:type="dcterms:W3CDTF">2018-12-20T16:02:00Z</dcterms:created>
  <dcterms:modified xsi:type="dcterms:W3CDTF">2026-02-25T22:15:00Z</dcterms:modified>
</cp:coreProperties>
</file>